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970CB" w:rsidRDefault="007970CB" w14:paraId="1E9D3A6B" w14:textId="066AC72C">
      <w:r>
        <w:rPr>
          <w:noProof/>
          <w:color w:val="2B579A"/>
          <w:shd w:val="clear" w:color="auto" w:fill="E6E6E6"/>
        </w:rPr>
        <w:drawing>
          <wp:anchor distT="0" distB="0" distL="114300" distR="114300" simplePos="0" relativeHeight="251658240" behindDoc="0" locked="0" layoutInCell="1" allowOverlap="1" wp14:anchorId="717C82BF" wp14:editId="4E53DA17">
            <wp:simplePos x="0" y="0"/>
            <wp:positionH relativeFrom="page">
              <wp:posOffset>-1569720</wp:posOffset>
            </wp:positionH>
            <wp:positionV relativeFrom="paragraph">
              <wp:posOffset>414655</wp:posOffset>
            </wp:positionV>
            <wp:extent cx="10895965" cy="7991475"/>
            <wp:effectExtent l="4445" t="0" r="5080" b="5080"/>
            <wp:wrapNone/>
            <wp:docPr id="1640525526" name="Picture 5" descr="A green background with a finger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25526" name="Picture 5" descr="A green background with a fingerprint&#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t="534" r="23722"/>
                    <a:stretch/>
                  </pic:blipFill>
                  <pic:spPr bwMode="auto">
                    <a:xfrm rot="5400000">
                      <a:off x="0" y="0"/>
                      <a:ext cx="10895965" cy="7991475"/>
                    </a:xfrm>
                    <a:prstGeom prst="rect">
                      <a:avLst/>
                    </a:prstGeom>
                    <a:noFill/>
                    <a:ln>
                      <a:noFill/>
                    </a:ln>
                    <a:extLst>
                      <a:ext uri="{53640926-AAD7-44D8-BBD7-CCE9431645EC}">
                        <a14:shadowObscured xmlns:a14="http://schemas.microsoft.com/office/drawing/2010/main"/>
                      </a:ext>
                    </a:extLst>
                  </pic:spPr>
                </pic:pic>
              </a:graphicData>
            </a:graphic>
          </wp:anchor>
        </w:drawing>
      </w:r>
    </w:p>
    <w:p w:rsidR="00ED4DA8" w:rsidRDefault="00ED4DA8" w14:paraId="4E78BDD7" w14:textId="6A1A0E15"/>
    <w:p w:rsidR="00ED4DA8" w:rsidRDefault="00ED4DA8" w14:paraId="7117C8CE" w14:textId="77777777"/>
    <w:p w:rsidR="00ED4DA8" w:rsidRDefault="00ED4DA8" w14:paraId="542131EC" w14:textId="35065772"/>
    <w:p w:rsidR="00ED4DA8" w:rsidRDefault="00ED4DA8" w14:paraId="463A9CF7" w14:textId="4F440D8B"/>
    <w:p w:rsidR="00ED4DA8" w:rsidRDefault="00ED4DA8" w14:paraId="3066B5E7" w14:textId="4BA26233"/>
    <w:p w:rsidR="00ED4DA8" w:rsidRDefault="00ED4DA8" w14:paraId="63605E4A" w14:textId="70AE126A">
      <w:r>
        <w:rPr>
          <w:noProof/>
          <w:color w:val="2B579A"/>
          <w:shd w:val="clear" w:color="auto" w:fill="E6E6E6"/>
        </w:rPr>
        <mc:AlternateContent>
          <mc:Choice Requires="wps">
            <w:drawing>
              <wp:anchor distT="0" distB="0" distL="114300" distR="114300" simplePos="0" relativeHeight="251658242" behindDoc="0" locked="0" layoutInCell="1" allowOverlap="1" wp14:anchorId="1EC48259" wp14:editId="7AF7308C">
                <wp:simplePos x="0" y="0"/>
                <wp:positionH relativeFrom="margin">
                  <wp:posOffset>891540</wp:posOffset>
                </wp:positionH>
                <wp:positionV relativeFrom="paragraph">
                  <wp:posOffset>3322955</wp:posOffset>
                </wp:positionV>
                <wp:extent cx="3952240" cy="3642360"/>
                <wp:effectExtent l="0" t="0" r="0" b="0"/>
                <wp:wrapNone/>
                <wp:docPr id="1678727455" name="Text Box 15"/>
                <wp:cNvGraphicFramePr/>
                <a:graphic xmlns:a="http://schemas.openxmlformats.org/drawingml/2006/main">
                  <a:graphicData uri="http://schemas.microsoft.com/office/word/2010/wordprocessingShape">
                    <wps:wsp>
                      <wps:cNvSpPr txBox="1"/>
                      <wps:spPr>
                        <a:xfrm>
                          <a:off x="0" y="0"/>
                          <a:ext cx="3952240" cy="3642360"/>
                        </a:xfrm>
                        <a:prstGeom prst="rect">
                          <a:avLst/>
                        </a:prstGeom>
                        <a:noFill/>
                        <a:ln w="6350">
                          <a:noFill/>
                        </a:ln>
                      </wps:spPr>
                      <wps:txbx>
                        <w:txbxContent>
                          <w:p w:rsidR="00ED4DA8" w:rsidP="00ED4DA8" w:rsidRDefault="006B3CB2" w14:paraId="49630B90" w14:textId="6971277E">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 xml:space="preserve">Optical Dispensing Qualification Review </w:t>
                            </w:r>
                            <w:r w:rsidR="00ED4DA8">
                              <w:rPr>
                                <w:rFonts w:ascii="Proxima Soft Semibold" w:hAnsi="Proxima Soft Semibold"/>
                                <w:b/>
                                <w:bCs/>
                                <w:color w:val="FFFFFF" w:themeColor="background1"/>
                                <w:sz w:val="52"/>
                                <w:szCs w:val="52"/>
                              </w:rPr>
                              <w:t>Project</w:t>
                            </w:r>
                          </w:p>
                          <w:p w:rsidR="00ED4DA8" w:rsidP="00ED4DA8" w:rsidRDefault="00ED4DA8" w14:paraId="77BF6C79" w14:textId="77777777">
                            <w:pPr>
                              <w:jc w:val="center"/>
                              <w:rPr>
                                <w:rFonts w:ascii="Proxima Soft Semibold" w:hAnsi="Proxima Soft Semibold"/>
                                <w:b/>
                                <w:bCs/>
                                <w:color w:val="D1D1D1" w:themeColor="background2" w:themeShade="E6"/>
                                <w:sz w:val="44"/>
                                <w:szCs w:val="44"/>
                              </w:rPr>
                            </w:pPr>
                          </w:p>
                          <w:p w:rsidRPr="008F67DF" w:rsidR="00ED4DA8" w:rsidP="00ED4DA8" w:rsidRDefault="00ED4DA8" w14:paraId="05B16402" w14:textId="77777777">
                            <w:pPr>
                              <w:jc w:val="center"/>
                              <w:rPr>
                                <w:rFonts w:ascii="Proxima Soft Semibold" w:hAnsi="Proxima Soft Semibold"/>
                                <w:b/>
                                <w:bCs/>
                                <w:color w:val="77206D" w:themeColor="accent5" w:themeShade="BF"/>
                                <w:sz w:val="44"/>
                                <w:szCs w:val="44"/>
                              </w:rPr>
                            </w:pPr>
                            <w:r w:rsidRPr="008F67DF">
                              <w:rPr>
                                <w:rFonts w:ascii="Proxima Soft Semibold" w:hAnsi="Proxima Soft Semibold"/>
                                <w:b/>
                                <w:bCs/>
                                <w:color w:val="77206D" w:themeColor="accent5" w:themeShade="BF"/>
                                <w:sz w:val="44"/>
                                <w:szCs w:val="44"/>
                              </w:rPr>
                              <w:t>Consultation Strategy</w:t>
                            </w:r>
                          </w:p>
                          <w:p w:rsidRPr="008F67DF" w:rsidR="00ED4DA8" w:rsidP="00ED4DA8" w:rsidRDefault="00D5753F" w14:paraId="0156528F" w14:textId="1C3357D1">
                            <w:pPr>
                              <w:jc w:val="center"/>
                              <w:rPr>
                                <w:rFonts w:ascii="Proxima Soft Semibold" w:hAnsi="Proxima Soft Semibold"/>
                                <w:b/>
                                <w:bCs/>
                                <w:color w:val="77206D" w:themeColor="accent5" w:themeShade="BF"/>
                                <w:sz w:val="40"/>
                                <w:szCs w:val="40"/>
                              </w:rPr>
                            </w:pPr>
                            <w:r>
                              <w:rPr>
                                <w:rFonts w:ascii="Proxima Soft Semibold" w:hAnsi="Proxima Soft Semibold"/>
                                <w:b/>
                                <w:bCs/>
                                <w:color w:val="77206D" w:themeColor="accent5" w:themeShade="BF"/>
                                <w:sz w:val="40"/>
                                <w:szCs w:val="40"/>
                              </w:rPr>
                              <w:t>September</w:t>
                            </w:r>
                            <w:r w:rsidRPr="008F67DF" w:rsidR="00ED4DA8">
                              <w:rPr>
                                <w:rFonts w:ascii="Proxima Soft Semibold" w:hAnsi="Proxima Soft Semibold"/>
                                <w:b/>
                                <w:bCs/>
                                <w:color w:val="77206D" w:themeColor="accent5" w:themeShade="BF"/>
                                <w:sz w:val="40"/>
                                <w:szCs w:val="40"/>
                              </w:rPr>
                              <w:t xml:space="preserve"> 2024</w:t>
                            </w:r>
                          </w:p>
                          <w:p w:rsidRPr="008F67DF" w:rsidR="00ED4DA8" w:rsidP="00D5753F" w:rsidRDefault="00ED4DA8" w14:paraId="67A9E368" w14:textId="16A71C63">
                            <w:pPr>
                              <w:rPr>
                                <w:rFonts w:ascii="Proxima Soft Semibold" w:hAnsi="Proxima Soft Semibold"/>
                                <w:b/>
                                <w:bCs/>
                                <w:color w:val="77206D" w:themeColor="accent5" w:themeShade="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C48259">
                <v:stroke joinstyle="miter"/>
                <v:path gradientshapeok="t" o:connecttype="rect"/>
              </v:shapetype>
              <v:shape id="Text Box 15" style="position:absolute;margin-left:70.2pt;margin-top:261.65pt;width:311.2pt;height:286.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">
                <v:textbox>
                  <w:txbxContent>
                    <w:p w:rsidR="00ED4DA8" w:rsidP="00ED4DA8" w:rsidRDefault="006B3CB2" w14:paraId="49630B90" w14:textId="6971277E">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 xml:space="preserve">Optical Dispensing Qualification Review </w:t>
                      </w:r>
                      <w:r w:rsidR="00ED4DA8">
                        <w:rPr>
                          <w:rFonts w:ascii="Proxima Soft Semibold" w:hAnsi="Proxima Soft Semibold"/>
                          <w:b/>
                          <w:bCs/>
                          <w:color w:val="FFFFFF" w:themeColor="background1"/>
                          <w:sz w:val="52"/>
                          <w:szCs w:val="52"/>
                        </w:rPr>
                        <w:t>Project</w:t>
                      </w:r>
                    </w:p>
                    <w:p w:rsidR="00ED4DA8" w:rsidP="00ED4DA8" w:rsidRDefault="00ED4DA8" w14:paraId="77BF6C79" w14:textId="77777777">
                      <w:pPr>
                        <w:jc w:val="center"/>
                        <w:rPr>
                          <w:rFonts w:ascii="Proxima Soft Semibold" w:hAnsi="Proxima Soft Semibold"/>
                          <w:b/>
                          <w:bCs/>
                          <w:color w:val="D1D1D1" w:themeColor="background2" w:themeShade="E6"/>
                          <w:sz w:val="44"/>
                          <w:szCs w:val="44"/>
                        </w:rPr>
                      </w:pPr>
                    </w:p>
                    <w:p w:rsidRPr="008F67DF" w:rsidR="00ED4DA8" w:rsidP="00ED4DA8" w:rsidRDefault="00ED4DA8" w14:paraId="05B16402" w14:textId="77777777">
                      <w:pPr>
                        <w:jc w:val="center"/>
                        <w:rPr>
                          <w:rFonts w:ascii="Proxima Soft Semibold" w:hAnsi="Proxima Soft Semibold"/>
                          <w:b/>
                          <w:bCs/>
                          <w:color w:val="77206D" w:themeColor="accent5" w:themeShade="BF"/>
                          <w:sz w:val="44"/>
                          <w:szCs w:val="44"/>
                        </w:rPr>
                      </w:pPr>
                      <w:r w:rsidRPr="008F67DF">
                        <w:rPr>
                          <w:rFonts w:ascii="Proxima Soft Semibold" w:hAnsi="Proxima Soft Semibold"/>
                          <w:b/>
                          <w:bCs/>
                          <w:color w:val="77206D" w:themeColor="accent5" w:themeShade="BF"/>
                          <w:sz w:val="44"/>
                          <w:szCs w:val="44"/>
                        </w:rPr>
                        <w:t>Consultation Strategy</w:t>
                      </w:r>
                    </w:p>
                    <w:p w:rsidRPr="008F67DF" w:rsidR="00ED4DA8" w:rsidP="00ED4DA8" w:rsidRDefault="00D5753F" w14:paraId="0156528F" w14:textId="1C3357D1">
                      <w:pPr>
                        <w:jc w:val="center"/>
                        <w:rPr>
                          <w:rFonts w:ascii="Proxima Soft Semibold" w:hAnsi="Proxima Soft Semibold"/>
                          <w:b/>
                          <w:bCs/>
                          <w:color w:val="77206D" w:themeColor="accent5" w:themeShade="BF"/>
                          <w:sz w:val="40"/>
                          <w:szCs w:val="40"/>
                        </w:rPr>
                      </w:pPr>
                      <w:r>
                        <w:rPr>
                          <w:rFonts w:ascii="Proxima Soft Semibold" w:hAnsi="Proxima Soft Semibold"/>
                          <w:b/>
                          <w:bCs/>
                          <w:color w:val="77206D" w:themeColor="accent5" w:themeShade="BF"/>
                          <w:sz w:val="40"/>
                          <w:szCs w:val="40"/>
                        </w:rPr>
                        <w:t>September</w:t>
                      </w:r>
                      <w:r w:rsidRPr="008F67DF" w:rsidR="00ED4DA8">
                        <w:rPr>
                          <w:rFonts w:ascii="Proxima Soft Semibold" w:hAnsi="Proxima Soft Semibold"/>
                          <w:b/>
                          <w:bCs/>
                          <w:color w:val="77206D" w:themeColor="accent5" w:themeShade="BF"/>
                          <w:sz w:val="40"/>
                          <w:szCs w:val="40"/>
                        </w:rPr>
                        <w:t xml:space="preserve"> 2024</w:t>
                      </w:r>
                    </w:p>
                    <w:p w:rsidRPr="008F67DF" w:rsidR="00ED4DA8" w:rsidP="00D5753F" w:rsidRDefault="00ED4DA8" w14:paraId="67A9E368" w14:textId="16A71C63">
                      <w:pPr>
                        <w:rPr>
                          <w:rFonts w:ascii="Proxima Soft Semibold" w:hAnsi="Proxima Soft Semibold"/>
                          <w:b/>
                          <w:bCs/>
                          <w:color w:val="77206D" w:themeColor="accent5" w:themeShade="BF"/>
                          <w:sz w:val="28"/>
                          <w:szCs w:val="28"/>
                        </w:rPr>
                      </w:pPr>
                    </w:p>
                  </w:txbxContent>
                </v:textbox>
                <w10:wrap anchorx="margin"/>
              </v:shape>
            </w:pict>
          </mc:Fallback>
        </mc:AlternateContent>
      </w:r>
      <w:r>
        <w:rPr>
          <w:noProof/>
          <w:color w:val="2B579A"/>
          <w:shd w:val="clear" w:color="auto" w:fill="E6E6E6"/>
        </w:rPr>
        <w:drawing>
          <wp:anchor distT="0" distB="0" distL="114300" distR="114300" simplePos="0" relativeHeight="251658241" behindDoc="0" locked="0" layoutInCell="1" allowOverlap="1" wp14:anchorId="5CF2A79E" wp14:editId="5F7B1F69">
            <wp:simplePos x="0" y="0"/>
            <wp:positionH relativeFrom="margin">
              <wp:posOffset>1353820</wp:posOffset>
            </wp:positionH>
            <wp:positionV relativeFrom="paragraph">
              <wp:posOffset>1004570</wp:posOffset>
            </wp:positionV>
            <wp:extent cx="3051175" cy="1663065"/>
            <wp:effectExtent l="0" t="0" r="0" b="0"/>
            <wp:wrapNone/>
            <wp:docPr id="1292247256" name="Picture 6" descr="A white logo with a person in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47256" name="Picture 6" descr="A white logo with a person in a triangl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51175" cy="1663065"/>
                    </a:xfrm>
                    <a:prstGeom prst="rect">
                      <a:avLst/>
                    </a:prstGeom>
                  </pic:spPr>
                </pic:pic>
              </a:graphicData>
            </a:graphic>
          </wp:anchor>
        </w:drawing>
      </w:r>
      <w:r>
        <w:br w:type="page"/>
      </w:r>
    </w:p>
    <w:sdt>
      <w:sdtPr>
        <w:id w:val="-1394964422"/>
        <w:docPartObj>
          <w:docPartGallery w:val="Table of Contents"/>
          <w:docPartUnique/>
        </w:docPartObj>
        <w:rPr>
          <w:rFonts w:ascii="Aptos" w:hAnsi="Aptos" w:eastAsia="" w:cs="" w:asciiTheme="minorAscii" w:hAnsiTheme="minorAscii" w:eastAsiaTheme="minorEastAsia" w:cstheme="minorBidi"/>
          <w:b w:val="0"/>
          <w:bCs w:val="0"/>
          <w:color w:val="auto"/>
          <w:kern w:val="2"/>
          <w:sz w:val="22"/>
          <w:szCs w:val="22"/>
          <w:lang w:val="en-AU"/>
          <w14:ligatures w14:val="standardContextual"/>
        </w:rPr>
      </w:sdtPr>
      <w:sdtEndPr>
        <w:rPr>
          <w:rFonts w:ascii="Aptos" w:hAnsi="Aptos" w:eastAsia="" w:cs="" w:asciiTheme="minorAscii" w:hAnsiTheme="minorAscii" w:eastAsiaTheme="minorEastAsia" w:cstheme="minorBidi"/>
          <w:b w:val="0"/>
          <w:bCs w:val="0"/>
          <w:noProof/>
          <w:color w:val="auto"/>
          <w:sz w:val="22"/>
          <w:szCs w:val="22"/>
          <w:lang w:val="en-AU"/>
        </w:rPr>
      </w:sdtEndPr>
      <w:sdtContent>
        <w:p w:rsidR="00983216" w:rsidRDefault="00983216" w14:paraId="2E9FA143" w14:textId="4E2AAE4D">
          <w:pPr>
            <w:pStyle w:val="TOCHeading"/>
          </w:pPr>
          <w:r>
            <w:t>Table of Contents</w:t>
          </w:r>
        </w:p>
        <w:p w:rsidR="0099122E" w:rsidRDefault="00983216" w14:paraId="177F4E8F" w14:textId="5B05D01D">
          <w:pPr>
            <w:pStyle w:val="TOC1"/>
            <w:tabs>
              <w:tab w:val="left" w:pos="660"/>
              <w:tab w:val="right" w:leader="dot" w:pos="9016"/>
            </w:tabs>
            <w:rPr>
              <w:rFonts w:eastAsiaTheme="minorEastAsia"/>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history="1" w:anchor="_Toc181970130">
            <w:r w:rsidRPr="000474E4" w:rsidR="0099122E">
              <w:rPr>
                <w:rStyle w:val="Hyperlink"/>
                <w:noProof/>
              </w:rPr>
              <w:t>1.</w:t>
            </w:r>
            <w:r w:rsidR="0099122E">
              <w:rPr>
                <w:rFonts w:eastAsiaTheme="minorEastAsia"/>
                <w:b w:val="0"/>
                <w:bCs w:val="0"/>
                <w:i w:val="0"/>
                <w:iCs w:val="0"/>
                <w:noProof/>
                <w:lang w:eastAsia="en-GB"/>
              </w:rPr>
              <w:tab/>
            </w:r>
            <w:r w:rsidRPr="000474E4" w:rsidR="0099122E">
              <w:rPr>
                <w:rStyle w:val="Hyperlink"/>
                <w:noProof/>
              </w:rPr>
              <w:t>Introduction</w:t>
            </w:r>
            <w:r w:rsidR="0099122E">
              <w:rPr>
                <w:noProof/>
                <w:webHidden/>
              </w:rPr>
              <w:tab/>
            </w:r>
            <w:r w:rsidR="0099122E">
              <w:rPr>
                <w:noProof/>
                <w:webHidden/>
              </w:rPr>
              <w:fldChar w:fldCharType="begin"/>
            </w:r>
            <w:r w:rsidR="0099122E">
              <w:rPr>
                <w:noProof/>
                <w:webHidden/>
              </w:rPr>
              <w:instrText xml:space="preserve"> PAGEREF _Toc181970130 \h </w:instrText>
            </w:r>
            <w:r w:rsidR="0099122E">
              <w:rPr>
                <w:noProof/>
                <w:webHidden/>
              </w:rPr>
            </w:r>
            <w:r w:rsidR="0099122E">
              <w:rPr>
                <w:noProof/>
                <w:webHidden/>
              </w:rPr>
              <w:fldChar w:fldCharType="separate"/>
            </w:r>
            <w:r w:rsidR="0099122E">
              <w:rPr>
                <w:noProof/>
                <w:webHidden/>
              </w:rPr>
              <w:t>3</w:t>
            </w:r>
            <w:r w:rsidR="0099122E">
              <w:rPr>
                <w:noProof/>
                <w:webHidden/>
              </w:rPr>
              <w:fldChar w:fldCharType="end"/>
            </w:r>
          </w:hyperlink>
        </w:p>
        <w:p w:rsidR="0099122E" w:rsidRDefault="0099122E" w14:paraId="09F570C3" w14:textId="3ECF9838">
          <w:pPr>
            <w:pStyle w:val="TOC2"/>
            <w:tabs>
              <w:tab w:val="right" w:leader="dot" w:pos="9016"/>
            </w:tabs>
            <w:rPr>
              <w:rFonts w:eastAsiaTheme="minorEastAsia"/>
              <w:b w:val="0"/>
              <w:bCs w:val="0"/>
              <w:noProof/>
              <w:sz w:val="24"/>
              <w:szCs w:val="24"/>
              <w:lang w:eastAsia="en-GB"/>
            </w:rPr>
          </w:pPr>
          <w:hyperlink w:history="1" w:anchor="_Toc181970131">
            <w:r w:rsidRPr="000474E4">
              <w:rPr>
                <w:rStyle w:val="Hyperlink"/>
                <w:noProof/>
                <w:lang w:val="en-US"/>
              </w:rPr>
              <w:t>1.1 Project details</w:t>
            </w:r>
            <w:r>
              <w:rPr>
                <w:noProof/>
                <w:webHidden/>
              </w:rPr>
              <w:tab/>
            </w:r>
            <w:r>
              <w:rPr>
                <w:noProof/>
                <w:webHidden/>
              </w:rPr>
              <w:fldChar w:fldCharType="begin"/>
            </w:r>
            <w:r>
              <w:rPr>
                <w:noProof/>
                <w:webHidden/>
              </w:rPr>
              <w:instrText xml:space="preserve"> PAGEREF _Toc181970131 \h </w:instrText>
            </w:r>
            <w:r>
              <w:rPr>
                <w:noProof/>
                <w:webHidden/>
              </w:rPr>
            </w:r>
            <w:r>
              <w:rPr>
                <w:noProof/>
                <w:webHidden/>
              </w:rPr>
              <w:fldChar w:fldCharType="separate"/>
            </w:r>
            <w:r>
              <w:rPr>
                <w:noProof/>
                <w:webHidden/>
              </w:rPr>
              <w:t>3</w:t>
            </w:r>
            <w:r>
              <w:rPr>
                <w:noProof/>
                <w:webHidden/>
              </w:rPr>
              <w:fldChar w:fldCharType="end"/>
            </w:r>
          </w:hyperlink>
        </w:p>
        <w:p w:rsidR="0099122E" w:rsidRDefault="0099122E" w14:paraId="27F38DC8" w14:textId="2E2D1D75">
          <w:pPr>
            <w:pStyle w:val="TOC2"/>
            <w:tabs>
              <w:tab w:val="right" w:leader="dot" w:pos="9016"/>
            </w:tabs>
            <w:rPr>
              <w:rFonts w:eastAsiaTheme="minorEastAsia"/>
              <w:b w:val="0"/>
              <w:bCs w:val="0"/>
              <w:noProof/>
              <w:sz w:val="24"/>
              <w:szCs w:val="24"/>
              <w:lang w:eastAsia="en-GB"/>
            </w:rPr>
          </w:pPr>
          <w:hyperlink w:history="1" w:anchor="_Toc181970132">
            <w:r w:rsidRPr="000474E4">
              <w:rPr>
                <w:rStyle w:val="Hyperlink"/>
                <w:noProof/>
                <w:lang w:val="en-US"/>
              </w:rPr>
              <w:t xml:space="preserve">1.2 </w:t>
            </w:r>
            <w:r w:rsidRPr="000474E4">
              <w:rPr>
                <w:rStyle w:val="Hyperlink"/>
                <w:noProof/>
              </w:rPr>
              <w:t>Purpose of the Consultation Strategy</w:t>
            </w:r>
            <w:r>
              <w:rPr>
                <w:noProof/>
                <w:webHidden/>
              </w:rPr>
              <w:tab/>
            </w:r>
            <w:r>
              <w:rPr>
                <w:noProof/>
                <w:webHidden/>
              </w:rPr>
              <w:fldChar w:fldCharType="begin"/>
            </w:r>
            <w:r>
              <w:rPr>
                <w:noProof/>
                <w:webHidden/>
              </w:rPr>
              <w:instrText xml:space="preserve"> PAGEREF _Toc181970132 \h </w:instrText>
            </w:r>
            <w:r>
              <w:rPr>
                <w:noProof/>
                <w:webHidden/>
              </w:rPr>
            </w:r>
            <w:r>
              <w:rPr>
                <w:noProof/>
                <w:webHidden/>
              </w:rPr>
              <w:fldChar w:fldCharType="separate"/>
            </w:r>
            <w:r>
              <w:rPr>
                <w:noProof/>
                <w:webHidden/>
              </w:rPr>
              <w:t>3</w:t>
            </w:r>
            <w:r>
              <w:rPr>
                <w:noProof/>
                <w:webHidden/>
              </w:rPr>
              <w:fldChar w:fldCharType="end"/>
            </w:r>
          </w:hyperlink>
        </w:p>
        <w:p w:rsidR="0099122E" w:rsidRDefault="0099122E" w14:paraId="4592FA30" w14:textId="00F11D59">
          <w:pPr>
            <w:pStyle w:val="TOC2"/>
            <w:tabs>
              <w:tab w:val="right" w:leader="dot" w:pos="9016"/>
            </w:tabs>
            <w:rPr>
              <w:rFonts w:eastAsiaTheme="minorEastAsia"/>
              <w:b w:val="0"/>
              <w:bCs w:val="0"/>
              <w:noProof/>
              <w:sz w:val="24"/>
              <w:szCs w:val="24"/>
              <w:lang w:eastAsia="en-GB"/>
            </w:rPr>
          </w:pPr>
          <w:hyperlink w:history="1" w:anchor="_Toc181970133">
            <w:r w:rsidRPr="000474E4">
              <w:rPr>
                <w:rStyle w:val="Hyperlink"/>
                <w:noProof/>
                <w:lang w:val="en-US"/>
              </w:rPr>
              <w:t>1.3 Audience</w:t>
            </w:r>
            <w:r>
              <w:rPr>
                <w:noProof/>
                <w:webHidden/>
              </w:rPr>
              <w:tab/>
            </w:r>
            <w:r>
              <w:rPr>
                <w:noProof/>
                <w:webHidden/>
              </w:rPr>
              <w:fldChar w:fldCharType="begin"/>
            </w:r>
            <w:r>
              <w:rPr>
                <w:noProof/>
                <w:webHidden/>
              </w:rPr>
              <w:instrText xml:space="preserve"> PAGEREF _Toc181970133 \h </w:instrText>
            </w:r>
            <w:r>
              <w:rPr>
                <w:noProof/>
                <w:webHidden/>
              </w:rPr>
            </w:r>
            <w:r>
              <w:rPr>
                <w:noProof/>
                <w:webHidden/>
              </w:rPr>
              <w:fldChar w:fldCharType="separate"/>
            </w:r>
            <w:r>
              <w:rPr>
                <w:noProof/>
                <w:webHidden/>
              </w:rPr>
              <w:t>3</w:t>
            </w:r>
            <w:r>
              <w:rPr>
                <w:noProof/>
                <w:webHidden/>
              </w:rPr>
              <w:fldChar w:fldCharType="end"/>
            </w:r>
          </w:hyperlink>
        </w:p>
        <w:p w:rsidR="0099122E" w:rsidRDefault="0099122E" w14:paraId="3294D6AF" w14:textId="6F47C4C6">
          <w:pPr>
            <w:pStyle w:val="TOC1"/>
            <w:tabs>
              <w:tab w:val="left" w:pos="660"/>
              <w:tab w:val="right" w:leader="dot" w:pos="9016"/>
            </w:tabs>
            <w:rPr>
              <w:rFonts w:eastAsiaTheme="minorEastAsia"/>
              <w:b w:val="0"/>
              <w:bCs w:val="0"/>
              <w:i w:val="0"/>
              <w:iCs w:val="0"/>
              <w:noProof/>
              <w:lang w:eastAsia="en-GB"/>
            </w:rPr>
          </w:pPr>
          <w:hyperlink w:history="1" w:anchor="_Toc181970134">
            <w:r w:rsidRPr="000474E4">
              <w:rPr>
                <w:rStyle w:val="Hyperlink"/>
                <w:noProof/>
              </w:rPr>
              <w:t>2.</w:t>
            </w:r>
            <w:r>
              <w:rPr>
                <w:rFonts w:eastAsiaTheme="minorEastAsia"/>
                <w:b w:val="0"/>
                <w:bCs w:val="0"/>
                <w:i w:val="0"/>
                <w:iCs w:val="0"/>
                <w:noProof/>
                <w:lang w:eastAsia="en-GB"/>
              </w:rPr>
              <w:tab/>
            </w:r>
            <w:r w:rsidRPr="000474E4">
              <w:rPr>
                <w:rStyle w:val="Hyperlink"/>
                <w:noProof/>
              </w:rPr>
              <w:t>Background</w:t>
            </w:r>
            <w:r>
              <w:rPr>
                <w:noProof/>
                <w:webHidden/>
              </w:rPr>
              <w:tab/>
            </w:r>
            <w:r>
              <w:rPr>
                <w:noProof/>
                <w:webHidden/>
              </w:rPr>
              <w:fldChar w:fldCharType="begin"/>
            </w:r>
            <w:r>
              <w:rPr>
                <w:noProof/>
                <w:webHidden/>
              </w:rPr>
              <w:instrText xml:space="preserve"> PAGEREF _Toc181970134 \h </w:instrText>
            </w:r>
            <w:r>
              <w:rPr>
                <w:noProof/>
                <w:webHidden/>
              </w:rPr>
            </w:r>
            <w:r>
              <w:rPr>
                <w:noProof/>
                <w:webHidden/>
              </w:rPr>
              <w:fldChar w:fldCharType="separate"/>
            </w:r>
            <w:r>
              <w:rPr>
                <w:noProof/>
                <w:webHidden/>
              </w:rPr>
              <w:t>3</w:t>
            </w:r>
            <w:r>
              <w:rPr>
                <w:noProof/>
                <w:webHidden/>
              </w:rPr>
              <w:fldChar w:fldCharType="end"/>
            </w:r>
          </w:hyperlink>
        </w:p>
        <w:p w:rsidR="0099122E" w:rsidRDefault="0099122E" w14:paraId="12FCC9D9" w14:textId="5D37C29F">
          <w:pPr>
            <w:pStyle w:val="TOC2"/>
            <w:tabs>
              <w:tab w:val="right" w:leader="dot" w:pos="9016"/>
            </w:tabs>
            <w:rPr>
              <w:rFonts w:eastAsiaTheme="minorEastAsia"/>
              <w:b w:val="0"/>
              <w:bCs w:val="0"/>
              <w:noProof/>
              <w:sz w:val="24"/>
              <w:szCs w:val="24"/>
              <w:lang w:eastAsia="en-GB"/>
            </w:rPr>
          </w:pPr>
          <w:hyperlink w:history="1" w:anchor="_Toc181970135">
            <w:r w:rsidRPr="000474E4">
              <w:rPr>
                <w:rStyle w:val="Hyperlink"/>
                <w:noProof/>
                <w:lang w:val="en-US"/>
              </w:rPr>
              <w:t>2.1 Project overview</w:t>
            </w:r>
            <w:r>
              <w:rPr>
                <w:noProof/>
                <w:webHidden/>
              </w:rPr>
              <w:tab/>
            </w:r>
            <w:r>
              <w:rPr>
                <w:noProof/>
                <w:webHidden/>
              </w:rPr>
              <w:fldChar w:fldCharType="begin"/>
            </w:r>
            <w:r>
              <w:rPr>
                <w:noProof/>
                <w:webHidden/>
              </w:rPr>
              <w:instrText xml:space="preserve"> PAGEREF _Toc181970135 \h </w:instrText>
            </w:r>
            <w:r>
              <w:rPr>
                <w:noProof/>
                <w:webHidden/>
              </w:rPr>
            </w:r>
            <w:r>
              <w:rPr>
                <w:noProof/>
                <w:webHidden/>
              </w:rPr>
              <w:fldChar w:fldCharType="separate"/>
            </w:r>
            <w:r>
              <w:rPr>
                <w:noProof/>
                <w:webHidden/>
              </w:rPr>
              <w:t>3</w:t>
            </w:r>
            <w:r>
              <w:rPr>
                <w:noProof/>
                <w:webHidden/>
              </w:rPr>
              <w:fldChar w:fldCharType="end"/>
            </w:r>
          </w:hyperlink>
        </w:p>
        <w:p w:rsidR="0099122E" w:rsidRDefault="0099122E" w14:paraId="06D84E3F" w14:textId="41B74FB6">
          <w:pPr>
            <w:pStyle w:val="TOC2"/>
            <w:tabs>
              <w:tab w:val="right" w:leader="dot" w:pos="9016"/>
            </w:tabs>
            <w:rPr>
              <w:rFonts w:eastAsiaTheme="minorEastAsia"/>
              <w:b w:val="0"/>
              <w:bCs w:val="0"/>
              <w:noProof/>
              <w:sz w:val="24"/>
              <w:szCs w:val="24"/>
              <w:lang w:eastAsia="en-GB"/>
            </w:rPr>
          </w:pPr>
          <w:hyperlink w:history="1" w:anchor="_Toc181970136">
            <w:r w:rsidRPr="000474E4">
              <w:rPr>
                <w:rStyle w:val="Hyperlink"/>
                <w:noProof/>
                <w:lang w:val="en-US"/>
              </w:rPr>
              <w:t>2.2 Importance of stakeholder engagement for project success</w:t>
            </w:r>
            <w:r>
              <w:rPr>
                <w:noProof/>
                <w:webHidden/>
              </w:rPr>
              <w:tab/>
            </w:r>
            <w:r>
              <w:rPr>
                <w:noProof/>
                <w:webHidden/>
              </w:rPr>
              <w:fldChar w:fldCharType="begin"/>
            </w:r>
            <w:r>
              <w:rPr>
                <w:noProof/>
                <w:webHidden/>
              </w:rPr>
              <w:instrText xml:space="preserve"> PAGEREF _Toc181970136 \h </w:instrText>
            </w:r>
            <w:r>
              <w:rPr>
                <w:noProof/>
                <w:webHidden/>
              </w:rPr>
            </w:r>
            <w:r>
              <w:rPr>
                <w:noProof/>
                <w:webHidden/>
              </w:rPr>
              <w:fldChar w:fldCharType="separate"/>
            </w:r>
            <w:r>
              <w:rPr>
                <w:noProof/>
                <w:webHidden/>
              </w:rPr>
              <w:t>4</w:t>
            </w:r>
            <w:r>
              <w:rPr>
                <w:noProof/>
                <w:webHidden/>
              </w:rPr>
              <w:fldChar w:fldCharType="end"/>
            </w:r>
          </w:hyperlink>
        </w:p>
        <w:p w:rsidR="0099122E" w:rsidRDefault="0099122E" w14:paraId="333E7425" w14:textId="25EEAFB7">
          <w:pPr>
            <w:pStyle w:val="TOC1"/>
            <w:tabs>
              <w:tab w:val="left" w:pos="440"/>
              <w:tab w:val="right" w:leader="dot" w:pos="9016"/>
            </w:tabs>
            <w:rPr>
              <w:rFonts w:eastAsiaTheme="minorEastAsia"/>
              <w:b w:val="0"/>
              <w:bCs w:val="0"/>
              <w:i w:val="0"/>
              <w:iCs w:val="0"/>
              <w:noProof/>
              <w:lang w:eastAsia="en-GB"/>
            </w:rPr>
          </w:pPr>
          <w:hyperlink w:history="1" w:anchor="_Toc181970137">
            <w:r w:rsidRPr="000474E4">
              <w:rPr>
                <w:rStyle w:val="Hyperlink"/>
                <w:noProof/>
              </w:rPr>
              <w:t>3.</w:t>
            </w:r>
            <w:r>
              <w:rPr>
                <w:rFonts w:eastAsiaTheme="minorEastAsia"/>
                <w:b w:val="0"/>
                <w:bCs w:val="0"/>
                <w:i w:val="0"/>
                <w:iCs w:val="0"/>
                <w:noProof/>
                <w:lang w:eastAsia="en-GB"/>
              </w:rPr>
              <w:tab/>
            </w:r>
            <w:r w:rsidRPr="000474E4">
              <w:rPr>
                <w:rStyle w:val="Hyperlink"/>
                <w:noProof/>
              </w:rPr>
              <w:t>Stakeholder engagement objectives and scope</w:t>
            </w:r>
            <w:r>
              <w:rPr>
                <w:noProof/>
                <w:webHidden/>
              </w:rPr>
              <w:tab/>
            </w:r>
            <w:r>
              <w:rPr>
                <w:noProof/>
                <w:webHidden/>
              </w:rPr>
              <w:fldChar w:fldCharType="begin"/>
            </w:r>
            <w:r>
              <w:rPr>
                <w:noProof/>
                <w:webHidden/>
              </w:rPr>
              <w:instrText xml:space="preserve"> PAGEREF _Toc181970137 \h </w:instrText>
            </w:r>
            <w:r>
              <w:rPr>
                <w:noProof/>
                <w:webHidden/>
              </w:rPr>
            </w:r>
            <w:r>
              <w:rPr>
                <w:noProof/>
                <w:webHidden/>
              </w:rPr>
              <w:fldChar w:fldCharType="separate"/>
            </w:r>
            <w:r>
              <w:rPr>
                <w:noProof/>
                <w:webHidden/>
              </w:rPr>
              <w:t>4</w:t>
            </w:r>
            <w:r>
              <w:rPr>
                <w:noProof/>
                <w:webHidden/>
              </w:rPr>
              <w:fldChar w:fldCharType="end"/>
            </w:r>
          </w:hyperlink>
        </w:p>
        <w:p w:rsidR="0099122E" w:rsidRDefault="0099122E" w14:paraId="7DFA7E30" w14:textId="6783489E">
          <w:pPr>
            <w:pStyle w:val="TOC2"/>
            <w:tabs>
              <w:tab w:val="right" w:leader="dot" w:pos="9016"/>
            </w:tabs>
            <w:rPr>
              <w:rFonts w:eastAsiaTheme="minorEastAsia"/>
              <w:b w:val="0"/>
              <w:bCs w:val="0"/>
              <w:noProof/>
              <w:sz w:val="24"/>
              <w:szCs w:val="24"/>
              <w:lang w:eastAsia="en-GB"/>
            </w:rPr>
          </w:pPr>
          <w:hyperlink w:history="1" w:anchor="_Toc181970138">
            <w:r w:rsidRPr="000474E4">
              <w:rPr>
                <w:rStyle w:val="Hyperlink"/>
                <w:noProof/>
                <w:lang w:val="en-US"/>
              </w:rPr>
              <w:t>3.1 Stakeholder engagement objectives</w:t>
            </w:r>
            <w:r>
              <w:rPr>
                <w:noProof/>
                <w:webHidden/>
              </w:rPr>
              <w:tab/>
            </w:r>
            <w:r>
              <w:rPr>
                <w:noProof/>
                <w:webHidden/>
              </w:rPr>
              <w:fldChar w:fldCharType="begin"/>
            </w:r>
            <w:r>
              <w:rPr>
                <w:noProof/>
                <w:webHidden/>
              </w:rPr>
              <w:instrText xml:space="preserve"> PAGEREF _Toc181970138 \h </w:instrText>
            </w:r>
            <w:r>
              <w:rPr>
                <w:noProof/>
                <w:webHidden/>
              </w:rPr>
            </w:r>
            <w:r>
              <w:rPr>
                <w:noProof/>
                <w:webHidden/>
              </w:rPr>
              <w:fldChar w:fldCharType="separate"/>
            </w:r>
            <w:r>
              <w:rPr>
                <w:noProof/>
                <w:webHidden/>
              </w:rPr>
              <w:t>4</w:t>
            </w:r>
            <w:r>
              <w:rPr>
                <w:noProof/>
                <w:webHidden/>
              </w:rPr>
              <w:fldChar w:fldCharType="end"/>
            </w:r>
          </w:hyperlink>
        </w:p>
        <w:p w:rsidR="0099122E" w:rsidRDefault="0099122E" w14:paraId="0DC7F3F9" w14:textId="0C6EE8C9">
          <w:pPr>
            <w:pStyle w:val="TOC2"/>
            <w:tabs>
              <w:tab w:val="right" w:leader="dot" w:pos="9016"/>
            </w:tabs>
            <w:rPr>
              <w:rFonts w:eastAsiaTheme="minorEastAsia"/>
              <w:b w:val="0"/>
              <w:bCs w:val="0"/>
              <w:noProof/>
              <w:sz w:val="24"/>
              <w:szCs w:val="24"/>
              <w:lang w:eastAsia="en-GB"/>
            </w:rPr>
          </w:pPr>
          <w:hyperlink w:history="1" w:anchor="_Toc181970139">
            <w:r w:rsidRPr="000474E4">
              <w:rPr>
                <w:rStyle w:val="Hyperlink"/>
                <w:noProof/>
                <w:lang w:val="en-US"/>
              </w:rPr>
              <w:t>3.2 Scope of stakeholder engagement activities</w:t>
            </w:r>
            <w:r>
              <w:rPr>
                <w:noProof/>
                <w:webHidden/>
              </w:rPr>
              <w:tab/>
            </w:r>
            <w:r>
              <w:rPr>
                <w:noProof/>
                <w:webHidden/>
              </w:rPr>
              <w:fldChar w:fldCharType="begin"/>
            </w:r>
            <w:r>
              <w:rPr>
                <w:noProof/>
                <w:webHidden/>
              </w:rPr>
              <w:instrText xml:space="preserve"> PAGEREF _Toc181970139 \h </w:instrText>
            </w:r>
            <w:r>
              <w:rPr>
                <w:noProof/>
                <w:webHidden/>
              </w:rPr>
            </w:r>
            <w:r>
              <w:rPr>
                <w:noProof/>
                <w:webHidden/>
              </w:rPr>
              <w:fldChar w:fldCharType="separate"/>
            </w:r>
            <w:r>
              <w:rPr>
                <w:noProof/>
                <w:webHidden/>
              </w:rPr>
              <w:t>4</w:t>
            </w:r>
            <w:r>
              <w:rPr>
                <w:noProof/>
                <w:webHidden/>
              </w:rPr>
              <w:fldChar w:fldCharType="end"/>
            </w:r>
          </w:hyperlink>
        </w:p>
        <w:p w:rsidR="0099122E" w:rsidRDefault="0099122E" w14:paraId="4AE74696" w14:textId="2DE173B0">
          <w:pPr>
            <w:pStyle w:val="TOC1"/>
            <w:tabs>
              <w:tab w:val="left" w:pos="440"/>
              <w:tab w:val="right" w:leader="dot" w:pos="9016"/>
            </w:tabs>
            <w:rPr>
              <w:rFonts w:eastAsiaTheme="minorEastAsia"/>
              <w:b w:val="0"/>
              <w:bCs w:val="0"/>
              <w:i w:val="0"/>
              <w:iCs w:val="0"/>
              <w:noProof/>
              <w:lang w:eastAsia="en-GB"/>
            </w:rPr>
          </w:pPr>
          <w:hyperlink w:history="1" w:anchor="_Toc181970140">
            <w:r w:rsidRPr="000474E4">
              <w:rPr>
                <w:rStyle w:val="Hyperlink"/>
                <w:noProof/>
              </w:rPr>
              <w:t>4.</w:t>
            </w:r>
            <w:r>
              <w:rPr>
                <w:rFonts w:eastAsiaTheme="minorEastAsia"/>
                <w:b w:val="0"/>
                <w:bCs w:val="0"/>
                <w:i w:val="0"/>
                <w:iCs w:val="0"/>
                <w:noProof/>
                <w:lang w:eastAsia="en-GB"/>
              </w:rPr>
              <w:tab/>
            </w:r>
            <w:r w:rsidRPr="000474E4">
              <w:rPr>
                <w:rStyle w:val="Hyperlink"/>
                <w:noProof/>
              </w:rPr>
              <w:t>Stakeholder identification and analysis</w:t>
            </w:r>
            <w:r>
              <w:rPr>
                <w:noProof/>
                <w:webHidden/>
              </w:rPr>
              <w:tab/>
            </w:r>
            <w:r>
              <w:rPr>
                <w:noProof/>
                <w:webHidden/>
              </w:rPr>
              <w:fldChar w:fldCharType="begin"/>
            </w:r>
            <w:r>
              <w:rPr>
                <w:noProof/>
                <w:webHidden/>
              </w:rPr>
              <w:instrText xml:space="preserve"> PAGEREF _Toc181970140 \h </w:instrText>
            </w:r>
            <w:r>
              <w:rPr>
                <w:noProof/>
                <w:webHidden/>
              </w:rPr>
            </w:r>
            <w:r>
              <w:rPr>
                <w:noProof/>
                <w:webHidden/>
              </w:rPr>
              <w:fldChar w:fldCharType="separate"/>
            </w:r>
            <w:r>
              <w:rPr>
                <w:noProof/>
                <w:webHidden/>
              </w:rPr>
              <w:t>5</w:t>
            </w:r>
            <w:r>
              <w:rPr>
                <w:noProof/>
                <w:webHidden/>
              </w:rPr>
              <w:fldChar w:fldCharType="end"/>
            </w:r>
          </w:hyperlink>
        </w:p>
        <w:p w:rsidR="0099122E" w:rsidRDefault="0099122E" w14:paraId="258BCC00" w14:textId="68CEDD86">
          <w:pPr>
            <w:pStyle w:val="TOC2"/>
            <w:tabs>
              <w:tab w:val="right" w:leader="dot" w:pos="9016"/>
            </w:tabs>
            <w:rPr>
              <w:rFonts w:eastAsiaTheme="minorEastAsia"/>
              <w:b w:val="0"/>
              <w:bCs w:val="0"/>
              <w:noProof/>
              <w:sz w:val="24"/>
              <w:szCs w:val="24"/>
              <w:lang w:eastAsia="en-GB"/>
            </w:rPr>
          </w:pPr>
          <w:hyperlink w:history="1" w:anchor="_Toc181970141">
            <w:r w:rsidRPr="000474E4">
              <w:rPr>
                <w:rStyle w:val="Hyperlink"/>
                <w:noProof/>
                <w:lang w:val="en-US"/>
              </w:rPr>
              <w:t>4.1 Stakeholder identification</w:t>
            </w:r>
            <w:r>
              <w:rPr>
                <w:noProof/>
                <w:webHidden/>
              </w:rPr>
              <w:tab/>
            </w:r>
            <w:r>
              <w:rPr>
                <w:noProof/>
                <w:webHidden/>
              </w:rPr>
              <w:fldChar w:fldCharType="begin"/>
            </w:r>
            <w:r>
              <w:rPr>
                <w:noProof/>
                <w:webHidden/>
              </w:rPr>
              <w:instrText xml:space="preserve"> PAGEREF _Toc181970141 \h </w:instrText>
            </w:r>
            <w:r>
              <w:rPr>
                <w:noProof/>
                <w:webHidden/>
              </w:rPr>
            </w:r>
            <w:r>
              <w:rPr>
                <w:noProof/>
                <w:webHidden/>
              </w:rPr>
              <w:fldChar w:fldCharType="separate"/>
            </w:r>
            <w:r>
              <w:rPr>
                <w:noProof/>
                <w:webHidden/>
              </w:rPr>
              <w:t>5</w:t>
            </w:r>
            <w:r>
              <w:rPr>
                <w:noProof/>
                <w:webHidden/>
              </w:rPr>
              <w:fldChar w:fldCharType="end"/>
            </w:r>
          </w:hyperlink>
        </w:p>
        <w:p w:rsidR="0099122E" w:rsidRDefault="0099122E" w14:paraId="7F1DD7DD" w14:textId="3C3B0F61">
          <w:pPr>
            <w:pStyle w:val="TOC2"/>
            <w:tabs>
              <w:tab w:val="right" w:leader="dot" w:pos="9016"/>
            </w:tabs>
            <w:rPr>
              <w:rFonts w:eastAsiaTheme="minorEastAsia"/>
              <w:b w:val="0"/>
              <w:bCs w:val="0"/>
              <w:noProof/>
              <w:sz w:val="24"/>
              <w:szCs w:val="24"/>
              <w:lang w:eastAsia="en-GB"/>
            </w:rPr>
          </w:pPr>
          <w:hyperlink w:history="1" w:anchor="_Toc181970142">
            <w:r w:rsidRPr="000474E4">
              <w:rPr>
                <w:rStyle w:val="Hyperlink"/>
                <w:noProof/>
                <w:lang w:val="en-US"/>
              </w:rPr>
              <w:t>4.2 Stakeholder categories and analysis</w:t>
            </w:r>
            <w:r>
              <w:rPr>
                <w:noProof/>
                <w:webHidden/>
              </w:rPr>
              <w:tab/>
            </w:r>
            <w:r>
              <w:rPr>
                <w:noProof/>
                <w:webHidden/>
              </w:rPr>
              <w:fldChar w:fldCharType="begin"/>
            </w:r>
            <w:r>
              <w:rPr>
                <w:noProof/>
                <w:webHidden/>
              </w:rPr>
              <w:instrText xml:space="preserve"> PAGEREF _Toc181970142 \h </w:instrText>
            </w:r>
            <w:r>
              <w:rPr>
                <w:noProof/>
                <w:webHidden/>
              </w:rPr>
            </w:r>
            <w:r>
              <w:rPr>
                <w:noProof/>
                <w:webHidden/>
              </w:rPr>
              <w:fldChar w:fldCharType="separate"/>
            </w:r>
            <w:r>
              <w:rPr>
                <w:noProof/>
                <w:webHidden/>
              </w:rPr>
              <w:t>5</w:t>
            </w:r>
            <w:r>
              <w:rPr>
                <w:noProof/>
                <w:webHidden/>
              </w:rPr>
              <w:fldChar w:fldCharType="end"/>
            </w:r>
          </w:hyperlink>
        </w:p>
        <w:p w:rsidR="0099122E" w:rsidRDefault="0099122E" w14:paraId="36EF3E82" w14:textId="75F1CBD6">
          <w:pPr>
            <w:pStyle w:val="TOC1"/>
            <w:tabs>
              <w:tab w:val="left" w:pos="440"/>
              <w:tab w:val="right" w:leader="dot" w:pos="9016"/>
            </w:tabs>
            <w:rPr>
              <w:rFonts w:eastAsiaTheme="minorEastAsia"/>
              <w:b w:val="0"/>
              <w:bCs w:val="0"/>
              <w:i w:val="0"/>
              <w:iCs w:val="0"/>
              <w:noProof/>
              <w:lang w:eastAsia="en-GB"/>
            </w:rPr>
          </w:pPr>
          <w:hyperlink w:history="1" w:anchor="_Toc181970143">
            <w:r w:rsidRPr="000474E4">
              <w:rPr>
                <w:rStyle w:val="Hyperlink"/>
                <w:noProof/>
              </w:rPr>
              <w:t>5.</w:t>
            </w:r>
            <w:r>
              <w:rPr>
                <w:rFonts w:eastAsiaTheme="minorEastAsia"/>
                <w:b w:val="0"/>
                <w:bCs w:val="0"/>
                <w:i w:val="0"/>
                <w:iCs w:val="0"/>
                <w:noProof/>
                <w:lang w:eastAsia="en-GB"/>
              </w:rPr>
              <w:tab/>
            </w:r>
            <w:r w:rsidRPr="000474E4">
              <w:rPr>
                <w:rStyle w:val="Hyperlink"/>
                <w:noProof/>
              </w:rPr>
              <w:t>Strategic approach</w:t>
            </w:r>
            <w:r>
              <w:rPr>
                <w:noProof/>
                <w:webHidden/>
              </w:rPr>
              <w:tab/>
            </w:r>
            <w:r>
              <w:rPr>
                <w:noProof/>
                <w:webHidden/>
              </w:rPr>
              <w:fldChar w:fldCharType="begin"/>
            </w:r>
            <w:r>
              <w:rPr>
                <w:noProof/>
                <w:webHidden/>
              </w:rPr>
              <w:instrText xml:space="preserve"> PAGEREF _Toc181970143 \h </w:instrText>
            </w:r>
            <w:r>
              <w:rPr>
                <w:noProof/>
                <w:webHidden/>
              </w:rPr>
            </w:r>
            <w:r>
              <w:rPr>
                <w:noProof/>
                <w:webHidden/>
              </w:rPr>
              <w:fldChar w:fldCharType="separate"/>
            </w:r>
            <w:r>
              <w:rPr>
                <w:noProof/>
                <w:webHidden/>
              </w:rPr>
              <w:t>7</w:t>
            </w:r>
            <w:r>
              <w:rPr>
                <w:noProof/>
                <w:webHidden/>
              </w:rPr>
              <w:fldChar w:fldCharType="end"/>
            </w:r>
          </w:hyperlink>
        </w:p>
        <w:p w:rsidR="0099122E" w:rsidRDefault="0099122E" w14:paraId="133DD96C" w14:textId="05E3CA08">
          <w:pPr>
            <w:pStyle w:val="TOC2"/>
            <w:tabs>
              <w:tab w:val="right" w:leader="dot" w:pos="9016"/>
            </w:tabs>
            <w:rPr>
              <w:rFonts w:eastAsiaTheme="minorEastAsia"/>
              <w:b w:val="0"/>
              <w:bCs w:val="0"/>
              <w:noProof/>
              <w:sz w:val="24"/>
              <w:szCs w:val="24"/>
              <w:lang w:eastAsia="en-GB"/>
            </w:rPr>
          </w:pPr>
          <w:hyperlink w:history="1" w:anchor="_Toc181970144">
            <w:r w:rsidRPr="000474E4">
              <w:rPr>
                <w:rStyle w:val="Hyperlink"/>
                <w:noProof/>
                <w:lang w:val="en-US"/>
              </w:rPr>
              <w:t>5.1 Engagement methods</w:t>
            </w:r>
            <w:r>
              <w:rPr>
                <w:noProof/>
                <w:webHidden/>
              </w:rPr>
              <w:tab/>
            </w:r>
            <w:r>
              <w:rPr>
                <w:noProof/>
                <w:webHidden/>
              </w:rPr>
              <w:fldChar w:fldCharType="begin"/>
            </w:r>
            <w:r>
              <w:rPr>
                <w:noProof/>
                <w:webHidden/>
              </w:rPr>
              <w:instrText xml:space="preserve"> PAGEREF _Toc181970144 \h </w:instrText>
            </w:r>
            <w:r>
              <w:rPr>
                <w:noProof/>
                <w:webHidden/>
              </w:rPr>
            </w:r>
            <w:r>
              <w:rPr>
                <w:noProof/>
                <w:webHidden/>
              </w:rPr>
              <w:fldChar w:fldCharType="separate"/>
            </w:r>
            <w:r>
              <w:rPr>
                <w:noProof/>
                <w:webHidden/>
              </w:rPr>
              <w:t>7</w:t>
            </w:r>
            <w:r>
              <w:rPr>
                <w:noProof/>
                <w:webHidden/>
              </w:rPr>
              <w:fldChar w:fldCharType="end"/>
            </w:r>
          </w:hyperlink>
        </w:p>
        <w:p w:rsidR="0099122E" w:rsidRDefault="0099122E" w14:paraId="46CAAFB1" w14:textId="0BCFA933">
          <w:pPr>
            <w:pStyle w:val="TOC2"/>
            <w:tabs>
              <w:tab w:val="right" w:leader="dot" w:pos="9016"/>
            </w:tabs>
            <w:rPr>
              <w:rFonts w:eastAsiaTheme="minorEastAsia"/>
              <w:b w:val="0"/>
              <w:bCs w:val="0"/>
              <w:noProof/>
              <w:sz w:val="24"/>
              <w:szCs w:val="24"/>
              <w:lang w:eastAsia="en-GB"/>
            </w:rPr>
          </w:pPr>
          <w:hyperlink w:history="1" w:anchor="_Toc181970145">
            <w:r w:rsidRPr="000474E4">
              <w:rPr>
                <w:rStyle w:val="Hyperlink"/>
                <w:noProof/>
                <w:lang w:val="en-US"/>
              </w:rPr>
              <w:t>5.2 Timing</w:t>
            </w:r>
            <w:r>
              <w:rPr>
                <w:noProof/>
                <w:webHidden/>
              </w:rPr>
              <w:tab/>
            </w:r>
            <w:r>
              <w:rPr>
                <w:noProof/>
                <w:webHidden/>
              </w:rPr>
              <w:fldChar w:fldCharType="begin"/>
            </w:r>
            <w:r>
              <w:rPr>
                <w:noProof/>
                <w:webHidden/>
              </w:rPr>
              <w:instrText xml:space="preserve"> PAGEREF _Toc181970145 \h </w:instrText>
            </w:r>
            <w:r>
              <w:rPr>
                <w:noProof/>
                <w:webHidden/>
              </w:rPr>
            </w:r>
            <w:r>
              <w:rPr>
                <w:noProof/>
                <w:webHidden/>
              </w:rPr>
              <w:fldChar w:fldCharType="separate"/>
            </w:r>
            <w:r>
              <w:rPr>
                <w:noProof/>
                <w:webHidden/>
              </w:rPr>
              <w:t>10</w:t>
            </w:r>
            <w:r>
              <w:rPr>
                <w:noProof/>
                <w:webHidden/>
              </w:rPr>
              <w:fldChar w:fldCharType="end"/>
            </w:r>
          </w:hyperlink>
        </w:p>
        <w:p w:rsidR="0099122E" w:rsidRDefault="0099122E" w14:paraId="68C300A0" w14:textId="7BB471AB">
          <w:pPr>
            <w:pStyle w:val="TOC2"/>
            <w:tabs>
              <w:tab w:val="right" w:leader="dot" w:pos="9016"/>
            </w:tabs>
            <w:rPr>
              <w:rFonts w:eastAsiaTheme="minorEastAsia"/>
              <w:b w:val="0"/>
              <w:bCs w:val="0"/>
              <w:noProof/>
              <w:sz w:val="24"/>
              <w:szCs w:val="24"/>
              <w:lang w:eastAsia="en-GB"/>
            </w:rPr>
          </w:pPr>
          <w:hyperlink w:history="1" w:anchor="_Toc181970146">
            <w:r w:rsidRPr="000474E4">
              <w:rPr>
                <w:rStyle w:val="Hyperlink"/>
                <w:noProof/>
                <w:lang w:val="en-US"/>
              </w:rPr>
              <w:t>5.3 Consultation questions</w:t>
            </w:r>
            <w:r>
              <w:rPr>
                <w:noProof/>
                <w:webHidden/>
              </w:rPr>
              <w:tab/>
            </w:r>
            <w:r>
              <w:rPr>
                <w:noProof/>
                <w:webHidden/>
              </w:rPr>
              <w:fldChar w:fldCharType="begin"/>
            </w:r>
            <w:r>
              <w:rPr>
                <w:noProof/>
                <w:webHidden/>
              </w:rPr>
              <w:instrText xml:space="preserve"> PAGEREF _Toc181970146 \h </w:instrText>
            </w:r>
            <w:r>
              <w:rPr>
                <w:noProof/>
                <w:webHidden/>
              </w:rPr>
            </w:r>
            <w:r>
              <w:rPr>
                <w:noProof/>
                <w:webHidden/>
              </w:rPr>
              <w:fldChar w:fldCharType="separate"/>
            </w:r>
            <w:r>
              <w:rPr>
                <w:noProof/>
                <w:webHidden/>
              </w:rPr>
              <w:t>11</w:t>
            </w:r>
            <w:r>
              <w:rPr>
                <w:noProof/>
                <w:webHidden/>
              </w:rPr>
              <w:fldChar w:fldCharType="end"/>
            </w:r>
          </w:hyperlink>
        </w:p>
        <w:p w:rsidR="0099122E" w:rsidRDefault="0099122E" w14:paraId="1BFBE679" w14:textId="7436B051">
          <w:pPr>
            <w:pStyle w:val="TOC1"/>
            <w:tabs>
              <w:tab w:val="left" w:pos="440"/>
              <w:tab w:val="right" w:leader="dot" w:pos="9016"/>
            </w:tabs>
            <w:rPr>
              <w:rFonts w:eastAsiaTheme="minorEastAsia"/>
              <w:b w:val="0"/>
              <w:bCs w:val="0"/>
              <w:i w:val="0"/>
              <w:iCs w:val="0"/>
              <w:noProof/>
              <w:lang w:eastAsia="en-GB"/>
            </w:rPr>
          </w:pPr>
          <w:hyperlink w:history="1" w:anchor="_Toc181970147">
            <w:r w:rsidRPr="000474E4">
              <w:rPr>
                <w:rStyle w:val="Hyperlink"/>
                <w:noProof/>
              </w:rPr>
              <w:t>6.</w:t>
            </w:r>
            <w:r>
              <w:rPr>
                <w:rFonts w:eastAsiaTheme="minorEastAsia"/>
                <w:b w:val="0"/>
                <w:bCs w:val="0"/>
                <w:i w:val="0"/>
                <w:iCs w:val="0"/>
                <w:noProof/>
                <w:lang w:eastAsia="en-GB"/>
              </w:rPr>
              <w:tab/>
            </w:r>
            <w:r w:rsidRPr="000474E4">
              <w:rPr>
                <w:rStyle w:val="Hyperlink"/>
                <w:noProof/>
              </w:rPr>
              <w:t>Communications</w:t>
            </w:r>
            <w:r>
              <w:rPr>
                <w:noProof/>
                <w:webHidden/>
              </w:rPr>
              <w:tab/>
            </w:r>
            <w:r>
              <w:rPr>
                <w:noProof/>
                <w:webHidden/>
              </w:rPr>
              <w:fldChar w:fldCharType="begin"/>
            </w:r>
            <w:r>
              <w:rPr>
                <w:noProof/>
                <w:webHidden/>
              </w:rPr>
              <w:instrText xml:space="preserve"> PAGEREF _Toc181970147 \h </w:instrText>
            </w:r>
            <w:r>
              <w:rPr>
                <w:noProof/>
                <w:webHidden/>
              </w:rPr>
            </w:r>
            <w:r>
              <w:rPr>
                <w:noProof/>
                <w:webHidden/>
              </w:rPr>
              <w:fldChar w:fldCharType="separate"/>
            </w:r>
            <w:r>
              <w:rPr>
                <w:noProof/>
                <w:webHidden/>
              </w:rPr>
              <w:t>11</w:t>
            </w:r>
            <w:r>
              <w:rPr>
                <w:noProof/>
                <w:webHidden/>
              </w:rPr>
              <w:fldChar w:fldCharType="end"/>
            </w:r>
          </w:hyperlink>
        </w:p>
        <w:p w:rsidR="0099122E" w:rsidRDefault="0099122E" w14:paraId="29C57C76" w14:textId="1C8E5638">
          <w:pPr>
            <w:pStyle w:val="TOC2"/>
            <w:tabs>
              <w:tab w:val="right" w:leader="dot" w:pos="9016"/>
            </w:tabs>
            <w:rPr>
              <w:rFonts w:eastAsiaTheme="minorEastAsia"/>
              <w:b w:val="0"/>
              <w:bCs w:val="0"/>
              <w:noProof/>
              <w:sz w:val="24"/>
              <w:szCs w:val="24"/>
              <w:lang w:eastAsia="en-GB"/>
            </w:rPr>
          </w:pPr>
          <w:hyperlink w:history="1" w:anchor="_Toc181970148">
            <w:r w:rsidRPr="000474E4">
              <w:rPr>
                <w:rStyle w:val="Hyperlink"/>
                <w:noProof/>
                <w:lang w:val="en-US"/>
              </w:rPr>
              <w:t>6.1 Communications objectives</w:t>
            </w:r>
            <w:r>
              <w:rPr>
                <w:noProof/>
                <w:webHidden/>
              </w:rPr>
              <w:tab/>
            </w:r>
            <w:r>
              <w:rPr>
                <w:noProof/>
                <w:webHidden/>
              </w:rPr>
              <w:fldChar w:fldCharType="begin"/>
            </w:r>
            <w:r>
              <w:rPr>
                <w:noProof/>
                <w:webHidden/>
              </w:rPr>
              <w:instrText xml:space="preserve"> PAGEREF _Toc181970148 \h </w:instrText>
            </w:r>
            <w:r>
              <w:rPr>
                <w:noProof/>
                <w:webHidden/>
              </w:rPr>
            </w:r>
            <w:r>
              <w:rPr>
                <w:noProof/>
                <w:webHidden/>
              </w:rPr>
              <w:fldChar w:fldCharType="separate"/>
            </w:r>
            <w:r>
              <w:rPr>
                <w:noProof/>
                <w:webHidden/>
              </w:rPr>
              <w:t>11</w:t>
            </w:r>
            <w:r>
              <w:rPr>
                <w:noProof/>
                <w:webHidden/>
              </w:rPr>
              <w:fldChar w:fldCharType="end"/>
            </w:r>
          </w:hyperlink>
        </w:p>
        <w:p w:rsidR="0099122E" w:rsidRDefault="0099122E" w14:paraId="18447FCE" w14:textId="44AAE291">
          <w:pPr>
            <w:pStyle w:val="TOC2"/>
            <w:tabs>
              <w:tab w:val="right" w:leader="dot" w:pos="9016"/>
            </w:tabs>
            <w:rPr>
              <w:rFonts w:eastAsiaTheme="minorEastAsia"/>
              <w:b w:val="0"/>
              <w:bCs w:val="0"/>
              <w:noProof/>
              <w:sz w:val="24"/>
              <w:szCs w:val="24"/>
              <w:lang w:eastAsia="en-GB"/>
            </w:rPr>
          </w:pPr>
          <w:hyperlink w:history="1" w:anchor="_Toc181970149">
            <w:r w:rsidRPr="000474E4">
              <w:rPr>
                <w:rStyle w:val="Hyperlink"/>
                <w:noProof/>
                <w:lang w:val="en-US"/>
              </w:rPr>
              <w:t>6.2 Communications methods</w:t>
            </w:r>
            <w:r>
              <w:rPr>
                <w:noProof/>
                <w:webHidden/>
              </w:rPr>
              <w:tab/>
            </w:r>
            <w:r>
              <w:rPr>
                <w:noProof/>
                <w:webHidden/>
              </w:rPr>
              <w:fldChar w:fldCharType="begin"/>
            </w:r>
            <w:r>
              <w:rPr>
                <w:noProof/>
                <w:webHidden/>
              </w:rPr>
              <w:instrText xml:space="preserve"> PAGEREF _Toc181970149 \h </w:instrText>
            </w:r>
            <w:r>
              <w:rPr>
                <w:noProof/>
                <w:webHidden/>
              </w:rPr>
            </w:r>
            <w:r>
              <w:rPr>
                <w:noProof/>
                <w:webHidden/>
              </w:rPr>
              <w:fldChar w:fldCharType="separate"/>
            </w:r>
            <w:r>
              <w:rPr>
                <w:noProof/>
                <w:webHidden/>
              </w:rPr>
              <w:t>12</w:t>
            </w:r>
            <w:r>
              <w:rPr>
                <w:noProof/>
                <w:webHidden/>
              </w:rPr>
              <w:fldChar w:fldCharType="end"/>
            </w:r>
          </w:hyperlink>
        </w:p>
        <w:p w:rsidR="0099122E" w:rsidRDefault="0099122E" w14:paraId="16E7B983" w14:textId="2A1C2274">
          <w:pPr>
            <w:pStyle w:val="TOC1"/>
            <w:tabs>
              <w:tab w:val="left" w:pos="660"/>
              <w:tab w:val="right" w:leader="dot" w:pos="9016"/>
            </w:tabs>
            <w:rPr>
              <w:rFonts w:eastAsiaTheme="minorEastAsia"/>
              <w:b w:val="0"/>
              <w:bCs w:val="0"/>
              <w:i w:val="0"/>
              <w:iCs w:val="0"/>
              <w:noProof/>
              <w:lang w:eastAsia="en-GB"/>
            </w:rPr>
          </w:pPr>
          <w:hyperlink w:history="1" w:anchor="_Toc181970150">
            <w:r w:rsidRPr="000474E4">
              <w:rPr>
                <w:rStyle w:val="Hyperlink"/>
                <w:noProof/>
                <w:lang w:val="en-US"/>
              </w:rPr>
              <w:t>7.</w:t>
            </w:r>
            <w:r>
              <w:rPr>
                <w:rFonts w:eastAsiaTheme="minorEastAsia"/>
                <w:b w:val="0"/>
                <w:bCs w:val="0"/>
                <w:i w:val="0"/>
                <w:iCs w:val="0"/>
                <w:noProof/>
                <w:lang w:eastAsia="en-GB"/>
              </w:rPr>
              <w:tab/>
            </w:r>
            <w:r w:rsidRPr="000474E4">
              <w:rPr>
                <w:rStyle w:val="Hyperlink"/>
                <w:noProof/>
                <w:lang w:val="en-US"/>
              </w:rPr>
              <w:t>Feedback and Consultation Log</w:t>
            </w:r>
            <w:r>
              <w:rPr>
                <w:noProof/>
                <w:webHidden/>
              </w:rPr>
              <w:tab/>
            </w:r>
            <w:r>
              <w:rPr>
                <w:noProof/>
                <w:webHidden/>
              </w:rPr>
              <w:fldChar w:fldCharType="begin"/>
            </w:r>
            <w:r>
              <w:rPr>
                <w:noProof/>
                <w:webHidden/>
              </w:rPr>
              <w:instrText xml:space="preserve"> PAGEREF _Toc181970150 \h </w:instrText>
            </w:r>
            <w:r>
              <w:rPr>
                <w:noProof/>
                <w:webHidden/>
              </w:rPr>
            </w:r>
            <w:r>
              <w:rPr>
                <w:noProof/>
                <w:webHidden/>
              </w:rPr>
              <w:fldChar w:fldCharType="separate"/>
            </w:r>
            <w:r>
              <w:rPr>
                <w:noProof/>
                <w:webHidden/>
              </w:rPr>
              <w:t>13</w:t>
            </w:r>
            <w:r>
              <w:rPr>
                <w:noProof/>
                <w:webHidden/>
              </w:rPr>
              <w:fldChar w:fldCharType="end"/>
            </w:r>
          </w:hyperlink>
        </w:p>
        <w:p w:rsidR="0099122E" w:rsidRDefault="0099122E" w14:paraId="52C4887E" w14:textId="1F170C94">
          <w:pPr>
            <w:pStyle w:val="TOC1"/>
            <w:tabs>
              <w:tab w:val="left" w:pos="660"/>
              <w:tab w:val="right" w:leader="dot" w:pos="9016"/>
            </w:tabs>
            <w:rPr>
              <w:rFonts w:eastAsiaTheme="minorEastAsia"/>
              <w:b w:val="0"/>
              <w:bCs w:val="0"/>
              <w:i w:val="0"/>
              <w:iCs w:val="0"/>
              <w:noProof/>
              <w:lang w:eastAsia="en-GB"/>
            </w:rPr>
          </w:pPr>
          <w:hyperlink w:history="1" w:anchor="_Toc181970151">
            <w:r w:rsidRPr="000474E4">
              <w:rPr>
                <w:rStyle w:val="Hyperlink"/>
                <w:noProof/>
                <w:lang w:val="en-US"/>
              </w:rPr>
              <w:t>8.</w:t>
            </w:r>
            <w:r>
              <w:rPr>
                <w:rFonts w:eastAsiaTheme="minorEastAsia"/>
                <w:b w:val="0"/>
                <w:bCs w:val="0"/>
                <w:i w:val="0"/>
                <w:iCs w:val="0"/>
                <w:noProof/>
                <w:lang w:eastAsia="en-GB"/>
              </w:rPr>
              <w:tab/>
            </w:r>
            <w:r w:rsidRPr="000474E4">
              <w:rPr>
                <w:rStyle w:val="Hyperlink"/>
                <w:noProof/>
                <w:lang w:val="en-US"/>
              </w:rPr>
              <w:t>Evaluation of Consultation Strategy</w:t>
            </w:r>
            <w:r>
              <w:rPr>
                <w:noProof/>
                <w:webHidden/>
              </w:rPr>
              <w:tab/>
            </w:r>
            <w:r>
              <w:rPr>
                <w:noProof/>
                <w:webHidden/>
              </w:rPr>
              <w:fldChar w:fldCharType="begin"/>
            </w:r>
            <w:r>
              <w:rPr>
                <w:noProof/>
                <w:webHidden/>
              </w:rPr>
              <w:instrText xml:space="preserve"> PAGEREF _Toc181970151 \h </w:instrText>
            </w:r>
            <w:r>
              <w:rPr>
                <w:noProof/>
                <w:webHidden/>
              </w:rPr>
            </w:r>
            <w:r>
              <w:rPr>
                <w:noProof/>
                <w:webHidden/>
              </w:rPr>
              <w:fldChar w:fldCharType="separate"/>
            </w:r>
            <w:r>
              <w:rPr>
                <w:noProof/>
                <w:webHidden/>
              </w:rPr>
              <w:t>13</w:t>
            </w:r>
            <w:r>
              <w:rPr>
                <w:noProof/>
                <w:webHidden/>
              </w:rPr>
              <w:fldChar w:fldCharType="end"/>
            </w:r>
          </w:hyperlink>
        </w:p>
        <w:p w:rsidR="00983216" w:rsidRDefault="00983216" w14:paraId="3CFA5B09" w14:textId="58B52290">
          <w:r>
            <w:rPr>
              <w:b/>
              <w:bCs/>
              <w:noProof/>
            </w:rPr>
            <w:fldChar w:fldCharType="end"/>
          </w:r>
        </w:p>
      </w:sdtContent>
    </w:sdt>
    <w:p w:rsidR="008A0C03" w:rsidRDefault="008A0C03" w14:paraId="15A3F64D" w14:textId="77777777">
      <w:r>
        <w:br w:type="page"/>
      </w:r>
    </w:p>
    <w:p w:rsidRPr="00983216" w:rsidR="004148C6" w:rsidP="00983216" w:rsidRDefault="004148C6" w14:paraId="4BE52798" w14:textId="77777777">
      <w:pPr>
        <w:pStyle w:val="Heading1"/>
        <w:numPr>
          <w:ilvl w:val="0"/>
          <w:numId w:val="5"/>
        </w:numPr>
        <w:spacing w:after="120" w:line="240" w:lineRule="auto"/>
        <w:ind w:left="720" w:hanging="720"/>
        <w:rPr>
          <w:color w:val="4EA72E" w:themeColor="accent6"/>
        </w:rPr>
      </w:pPr>
      <w:bookmarkStart w:name="_Toc181970130" w:id="0"/>
      <w:r w:rsidRPr="00983216">
        <w:rPr>
          <w:color w:val="4EA72E" w:themeColor="accent6"/>
        </w:rPr>
        <w:lastRenderedPageBreak/>
        <w:t>Introduction</w:t>
      </w:r>
      <w:bookmarkEnd w:id="0"/>
    </w:p>
    <w:p w:rsidRPr="00081B7E" w:rsidR="004148C6" w:rsidP="00081B7E" w:rsidRDefault="004148C6" w14:paraId="312CC398" w14:textId="77777777">
      <w:pPr>
        <w:pStyle w:val="Heading2"/>
        <w:rPr>
          <w:lang w:val="en-US"/>
        </w:rPr>
      </w:pPr>
      <w:bookmarkStart w:name="_Toc181970131" w:id="1"/>
      <w:r w:rsidRPr="00081B7E">
        <w:rPr>
          <w:lang w:val="en-US"/>
        </w:rPr>
        <w:t>1.1 Project details</w:t>
      </w:r>
      <w:bookmarkEnd w:id="1"/>
    </w:p>
    <w:tbl>
      <w:tblPr>
        <w:tblStyle w:val="TableGrid"/>
        <w:tblW w:w="0" w:type="auto"/>
        <w:tblLook w:val="04A0" w:firstRow="1" w:lastRow="0" w:firstColumn="1" w:lastColumn="0" w:noHBand="0" w:noVBand="1"/>
      </w:tblPr>
      <w:tblGrid>
        <w:gridCol w:w="2962"/>
        <w:gridCol w:w="6054"/>
      </w:tblGrid>
      <w:tr w:rsidRPr="005F0E92" w:rsidR="004148C6" w14:paraId="3B2688FB" w14:textId="77777777">
        <w:tc>
          <w:tcPr>
            <w:tcW w:w="3114" w:type="dxa"/>
            <w:shd w:val="clear" w:color="auto" w:fill="4EA72E" w:themeFill="accent6"/>
          </w:tcPr>
          <w:p w:rsidRPr="005F0E92" w:rsidR="004148C6" w:rsidRDefault="004148C6" w14:paraId="1D585BBD" w14:textId="77777777">
            <w:pPr>
              <w:spacing w:before="120" w:after="120"/>
              <w:rPr>
                <w:color w:val="FFFFFF" w:themeColor="background1"/>
                <w:sz w:val="22"/>
                <w:szCs w:val="22"/>
              </w:rPr>
            </w:pPr>
            <w:r w:rsidRPr="005F0E92">
              <w:rPr>
                <w:color w:val="FFFFFF" w:themeColor="background1"/>
                <w:sz w:val="22"/>
                <w:szCs w:val="22"/>
              </w:rPr>
              <w:t>Project full name and code:</w:t>
            </w:r>
          </w:p>
        </w:tc>
        <w:tc>
          <w:tcPr>
            <w:tcW w:w="6516" w:type="dxa"/>
            <w:shd w:val="clear" w:color="auto" w:fill="auto"/>
          </w:tcPr>
          <w:p w:rsidRPr="005F0E92" w:rsidR="004148C6" w:rsidRDefault="008F67DF" w14:paraId="61C41A01" w14:textId="47E2C8D5">
            <w:pPr>
              <w:spacing w:before="120" w:after="120"/>
              <w:rPr>
                <w:sz w:val="22"/>
                <w:szCs w:val="22"/>
              </w:rPr>
            </w:pPr>
            <w:r w:rsidRPr="005F0E92">
              <w:rPr>
                <w:sz w:val="22"/>
                <w:szCs w:val="22"/>
              </w:rPr>
              <w:t xml:space="preserve">24-005 </w:t>
            </w:r>
            <w:r w:rsidRPr="005F0E92" w:rsidR="006B3CB2">
              <w:rPr>
                <w:sz w:val="22"/>
                <w:szCs w:val="22"/>
              </w:rPr>
              <w:t xml:space="preserve">HLT Optical Dispensing: Qualification Review </w:t>
            </w:r>
          </w:p>
        </w:tc>
      </w:tr>
      <w:tr w:rsidRPr="005F0E92" w:rsidR="004148C6" w14:paraId="02A15443" w14:textId="77777777">
        <w:tc>
          <w:tcPr>
            <w:tcW w:w="3114" w:type="dxa"/>
            <w:shd w:val="clear" w:color="auto" w:fill="4EA72E" w:themeFill="accent6"/>
          </w:tcPr>
          <w:p w:rsidRPr="005F0E92" w:rsidR="004148C6" w:rsidRDefault="004148C6" w14:paraId="5061DF3F" w14:textId="77777777">
            <w:pPr>
              <w:spacing w:before="120" w:after="120"/>
              <w:rPr>
                <w:color w:val="FFFFFF" w:themeColor="background1"/>
                <w:sz w:val="22"/>
                <w:szCs w:val="22"/>
              </w:rPr>
            </w:pPr>
            <w:r w:rsidRPr="005F0E92">
              <w:rPr>
                <w:color w:val="FFFFFF" w:themeColor="background1"/>
                <w:sz w:val="22"/>
                <w:szCs w:val="22"/>
              </w:rPr>
              <w:t>Project shortform name:</w:t>
            </w:r>
          </w:p>
        </w:tc>
        <w:tc>
          <w:tcPr>
            <w:tcW w:w="6516" w:type="dxa"/>
            <w:shd w:val="clear" w:color="auto" w:fill="auto"/>
          </w:tcPr>
          <w:p w:rsidRPr="005F0E92" w:rsidR="004148C6" w:rsidRDefault="00496AB1" w14:paraId="55BE5A76" w14:textId="402237F4">
            <w:pPr>
              <w:spacing w:before="120" w:after="120"/>
              <w:rPr>
                <w:sz w:val="22"/>
                <w:szCs w:val="22"/>
              </w:rPr>
            </w:pPr>
            <w:r w:rsidRPr="005F0E92">
              <w:rPr>
                <w:sz w:val="22"/>
                <w:szCs w:val="22"/>
              </w:rPr>
              <w:t>Optical Dispensing</w:t>
            </w:r>
          </w:p>
        </w:tc>
      </w:tr>
      <w:tr w:rsidRPr="005F0E92" w:rsidR="004148C6" w14:paraId="1D06B548" w14:textId="77777777">
        <w:tc>
          <w:tcPr>
            <w:tcW w:w="3114" w:type="dxa"/>
            <w:shd w:val="clear" w:color="auto" w:fill="4EA72E" w:themeFill="accent6"/>
          </w:tcPr>
          <w:p w:rsidRPr="005F0E92" w:rsidR="004148C6" w:rsidRDefault="004148C6" w14:paraId="022A3754" w14:textId="77777777">
            <w:pPr>
              <w:spacing w:before="120" w:after="120"/>
              <w:rPr>
                <w:color w:val="FFFFFF" w:themeColor="background1"/>
                <w:sz w:val="22"/>
                <w:szCs w:val="22"/>
              </w:rPr>
            </w:pPr>
            <w:r w:rsidRPr="005F0E92">
              <w:rPr>
                <w:color w:val="FFFFFF" w:themeColor="background1"/>
                <w:sz w:val="22"/>
                <w:szCs w:val="22"/>
              </w:rPr>
              <w:t>Project Manager:</w:t>
            </w:r>
          </w:p>
        </w:tc>
        <w:tc>
          <w:tcPr>
            <w:tcW w:w="6516" w:type="dxa"/>
            <w:shd w:val="clear" w:color="auto" w:fill="auto"/>
          </w:tcPr>
          <w:p w:rsidRPr="005F0E92" w:rsidR="004148C6" w:rsidRDefault="00FF6598" w14:paraId="289952B5" w14:textId="1540C235">
            <w:pPr>
              <w:spacing w:before="120" w:after="120"/>
              <w:rPr>
                <w:sz w:val="22"/>
                <w:szCs w:val="22"/>
              </w:rPr>
            </w:pPr>
            <w:r w:rsidRPr="005F0E92">
              <w:rPr>
                <w:sz w:val="22"/>
                <w:szCs w:val="22"/>
              </w:rPr>
              <w:t xml:space="preserve">Evan Cooper </w:t>
            </w:r>
          </w:p>
        </w:tc>
      </w:tr>
      <w:tr w:rsidRPr="005F0E92" w:rsidR="004148C6" w14:paraId="1393FDFA" w14:textId="77777777">
        <w:tc>
          <w:tcPr>
            <w:tcW w:w="3114" w:type="dxa"/>
            <w:shd w:val="clear" w:color="auto" w:fill="4EA72E" w:themeFill="accent6"/>
          </w:tcPr>
          <w:p w:rsidRPr="005F0E92" w:rsidR="004148C6" w:rsidRDefault="004148C6" w14:paraId="25653A96" w14:textId="640A6D26">
            <w:pPr>
              <w:spacing w:before="120" w:after="120"/>
              <w:rPr>
                <w:color w:val="FFFFFF" w:themeColor="background1"/>
                <w:sz w:val="22"/>
                <w:szCs w:val="22"/>
              </w:rPr>
            </w:pPr>
            <w:r w:rsidRPr="005F0E92">
              <w:rPr>
                <w:color w:val="FFFFFF" w:themeColor="background1"/>
                <w:sz w:val="22"/>
                <w:szCs w:val="22"/>
              </w:rPr>
              <w:t>Consultation Manager</w:t>
            </w:r>
            <w:r w:rsidRPr="005F0E92" w:rsidR="00EA04FE">
              <w:rPr>
                <w:color w:val="FFFFFF" w:themeColor="background1"/>
                <w:sz w:val="22"/>
                <w:szCs w:val="22"/>
              </w:rPr>
              <w:t>:</w:t>
            </w:r>
          </w:p>
        </w:tc>
        <w:tc>
          <w:tcPr>
            <w:tcW w:w="6516" w:type="dxa"/>
            <w:shd w:val="clear" w:color="auto" w:fill="auto"/>
          </w:tcPr>
          <w:p w:rsidRPr="005F0E92" w:rsidR="004148C6" w:rsidRDefault="000F6B64" w14:paraId="37856582" w14:textId="2B945E77">
            <w:pPr>
              <w:spacing w:before="120" w:after="120"/>
              <w:rPr>
                <w:sz w:val="22"/>
                <w:szCs w:val="22"/>
              </w:rPr>
            </w:pPr>
            <w:r>
              <w:rPr>
                <w:sz w:val="22"/>
                <w:szCs w:val="22"/>
              </w:rPr>
              <w:t>Lisa Lawton</w:t>
            </w:r>
          </w:p>
        </w:tc>
      </w:tr>
    </w:tbl>
    <w:p w:rsidRPr="00423B86" w:rsidR="004148C6" w:rsidP="004148C6" w:rsidRDefault="004148C6" w14:paraId="41633DBA" w14:textId="77777777">
      <w:pPr>
        <w:rPr>
          <w:sz w:val="24"/>
          <w:szCs w:val="24"/>
        </w:rPr>
      </w:pPr>
    </w:p>
    <w:p w:rsidRPr="00081B7E" w:rsidR="004148C6" w:rsidP="00081B7E" w:rsidRDefault="004148C6" w14:paraId="1743D4DA" w14:textId="16C3EA27">
      <w:pPr>
        <w:pStyle w:val="Heading2"/>
        <w:rPr>
          <w:lang w:val="en-US"/>
        </w:rPr>
      </w:pPr>
      <w:bookmarkStart w:name="_Toc181970132" w:id="2"/>
      <w:r w:rsidRPr="00081B7E">
        <w:rPr>
          <w:lang w:val="en-US"/>
        </w:rPr>
        <w:t>1.</w:t>
      </w:r>
      <w:r w:rsidRPr="00081B7E" w:rsidR="0006584A">
        <w:rPr>
          <w:lang w:val="en-US"/>
        </w:rPr>
        <w:t>2</w:t>
      </w:r>
      <w:r w:rsidRPr="00081B7E">
        <w:rPr>
          <w:lang w:val="en-US"/>
        </w:rPr>
        <w:t xml:space="preserve"> </w:t>
      </w:r>
      <w:r w:rsidRPr="00081B7E">
        <w:t>Purpose of the Consultation Strategy</w:t>
      </w:r>
      <w:bookmarkEnd w:id="2"/>
      <w:r w:rsidRPr="00081B7E">
        <w:rPr>
          <w:lang w:val="en-US"/>
        </w:rPr>
        <w:t xml:space="preserve"> </w:t>
      </w:r>
    </w:p>
    <w:p w:rsidRPr="00E76FFB" w:rsidR="009D0AC9" w:rsidP="009D0AC9" w:rsidRDefault="009D0AC9" w14:paraId="3FB2A852" w14:textId="38FA0951">
      <w:r w:rsidRPr="00E76FFB">
        <w:t xml:space="preserve">The purpose of the Consultation Strategy is to support the review </w:t>
      </w:r>
      <w:r w:rsidRPr="00E76FFB" w:rsidR="00514E48">
        <w:rPr>
          <w:i/>
          <w:iCs/>
        </w:rPr>
        <w:t>HLT47815 Certificate IV in Optical Dispensing</w:t>
      </w:r>
      <w:r w:rsidRPr="00E76FFB">
        <w:rPr>
          <w:i/>
          <w:iCs/>
        </w:rPr>
        <w:t xml:space="preserve">. </w:t>
      </w:r>
      <w:bookmarkStart w:name="_Hlk170927983" w:id="3"/>
      <w:r w:rsidRPr="00E76FFB" w:rsidR="0029563D">
        <w:t>The strategy includes identification and mapping of key stakeholder groups, and outlines consultation objectives, methods and timing of consultation activities. It also includes communication objectives, methods and an action plan for each stage of the project.</w:t>
      </w:r>
      <w:bookmarkEnd w:id="3"/>
    </w:p>
    <w:p w:rsidRPr="00E76FFB" w:rsidR="009D0AC9" w:rsidP="009D0AC9" w:rsidRDefault="009D0AC9" w14:paraId="721C7642" w14:textId="388A4474">
      <w:r w:rsidRPr="00E76FFB">
        <w:t xml:space="preserve">The strategy is underpinned by the </w:t>
      </w:r>
      <w:proofErr w:type="spellStart"/>
      <w:r w:rsidRPr="00E76FFB">
        <w:t>HumanAbility</w:t>
      </w:r>
      <w:proofErr w:type="spellEnd"/>
      <w:r w:rsidRPr="00E76FFB">
        <w:t xml:space="preserve"> Stakeholder Engagement Plan and Engagement Principles.  </w:t>
      </w:r>
    </w:p>
    <w:p w:rsidRPr="00081B7E" w:rsidR="009D0AC9" w:rsidP="00081B7E" w:rsidRDefault="009D0AC9" w14:paraId="6D000E86" w14:textId="77777777">
      <w:pPr>
        <w:pStyle w:val="Heading2"/>
        <w:rPr>
          <w:lang w:val="en-US"/>
        </w:rPr>
      </w:pPr>
      <w:bookmarkStart w:name="_Toc181970133" w:id="4"/>
      <w:r w:rsidRPr="00081B7E">
        <w:rPr>
          <w:lang w:val="en-US"/>
        </w:rPr>
        <w:t>1.3 Audience</w:t>
      </w:r>
      <w:bookmarkEnd w:id="4"/>
      <w:r w:rsidRPr="00081B7E">
        <w:rPr>
          <w:lang w:val="en-US"/>
        </w:rPr>
        <w:t xml:space="preserve">  </w:t>
      </w:r>
    </w:p>
    <w:p w:rsidRPr="00496AB1" w:rsidR="0015703C" w:rsidRDefault="009D0AC9" w14:paraId="39D6F81B" w14:textId="0F9E2DBB">
      <w:r w:rsidRPr="00496AB1">
        <w:t xml:space="preserve">The audience for this strategy is the Project Manager, Technical Committee, Consultation Manager, Project Team, Department of Employment and Workplace Relations (DEWR) and key stakeholder groups. </w:t>
      </w:r>
    </w:p>
    <w:p w:rsidRPr="00983216" w:rsidR="004148C6" w:rsidP="00983216" w:rsidRDefault="004148C6" w14:paraId="06F8FAF4" w14:textId="77777777">
      <w:pPr>
        <w:pStyle w:val="Heading1"/>
        <w:numPr>
          <w:ilvl w:val="0"/>
          <w:numId w:val="5"/>
        </w:numPr>
        <w:spacing w:after="120" w:line="240" w:lineRule="auto"/>
        <w:ind w:left="720" w:hanging="720"/>
        <w:rPr>
          <w:color w:val="4EA72E" w:themeColor="accent6"/>
        </w:rPr>
      </w:pPr>
      <w:bookmarkStart w:name="_Toc181970134" w:id="5"/>
      <w:r w:rsidRPr="00983216">
        <w:rPr>
          <w:color w:val="4EA72E" w:themeColor="accent6"/>
        </w:rPr>
        <w:t>Background</w:t>
      </w:r>
      <w:bookmarkEnd w:id="5"/>
    </w:p>
    <w:p w:rsidRPr="00081B7E" w:rsidR="004148C6" w:rsidP="00081B7E" w:rsidRDefault="004148C6" w14:paraId="18C01FA3" w14:textId="77777777">
      <w:pPr>
        <w:pStyle w:val="Heading2"/>
        <w:rPr>
          <w:lang w:val="en-US"/>
        </w:rPr>
      </w:pPr>
      <w:bookmarkStart w:name="_Toc181970135" w:id="6"/>
      <w:r w:rsidRPr="00081B7E">
        <w:rPr>
          <w:lang w:val="en-US"/>
        </w:rPr>
        <w:t>2.1 Project overview</w:t>
      </w:r>
      <w:bookmarkEnd w:id="6"/>
    </w:p>
    <w:p w:rsidRPr="00496AB1" w:rsidR="009D0AC9" w:rsidP="00777874" w:rsidRDefault="003D2412" w14:paraId="4BF1DCC7" w14:textId="4FB2B699">
      <w:pPr>
        <w:spacing w:before="120" w:line="240" w:lineRule="auto"/>
        <w:rPr>
          <w:rFonts w:eastAsia="Calibri" w:cs="Calibri"/>
          <w:color w:val="000000" w:themeColor="text1"/>
        </w:rPr>
      </w:pPr>
      <w:r w:rsidRPr="00496AB1">
        <w:rPr>
          <w:rFonts w:eastAsia="Calibri" w:cs="Calibri"/>
          <w:color w:val="000000" w:themeColor="text1"/>
        </w:rPr>
        <w:t>The aim of this</w:t>
      </w:r>
      <w:r w:rsidRPr="00496AB1" w:rsidR="00777874">
        <w:rPr>
          <w:rFonts w:eastAsia="Calibri" w:cs="Calibri"/>
          <w:color w:val="000000" w:themeColor="text1"/>
        </w:rPr>
        <w:t xml:space="preserve"> project is to </w:t>
      </w:r>
      <w:r w:rsidRPr="00496AB1" w:rsidR="009D0AC9">
        <w:rPr>
          <w:rFonts w:eastAsia="Calibri" w:cs="Calibri"/>
          <w:color w:val="000000" w:themeColor="text1"/>
        </w:rPr>
        <w:t>review</w:t>
      </w:r>
      <w:r w:rsidRPr="00496AB1" w:rsidR="00777874">
        <w:rPr>
          <w:rFonts w:eastAsia="Calibri" w:cs="Calibri"/>
          <w:color w:val="000000" w:themeColor="text1"/>
        </w:rPr>
        <w:t xml:space="preserve"> and update the </w:t>
      </w:r>
      <w:r w:rsidRPr="00496AB1" w:rsidR="009D0AC9">
        <w:rPr>
          <w:rFonts w:eastAsiaTheme="minorEastAsia"/>
          <w:i/>
          <w:iCs/>
        </w:rPr>
        <w:t>HLT47815 Certificate IV in Optical Dispensing</w:t>
      </w:r>
      <w:r w:rsidRPr="00496AB1" w:rsidR="00777874">
        <w:rPr>
          <w:rFonts w:eastAsia="Calibri" w:cs="Calibri"/>
          <w:color w:val="000000" w:themeColor="text1"/>
        </w:rPr>
        <w:t xml:space="preserve"> qualification to ensure it is aligned with current industry needs</w:t>
      </w:r>
      <w:r w:rsidRPr="00496AB1" w:rsidR="00BA7C26">
        <w:rPr>
          <w:rFonts w:eastAsia="Calibri" w:cs="Calibri"/>
          <w:color w:val="000000" w:themeColor="text1"/>
        </w:rPr>
        <w:t xml:space="preserve">, skills, practice, technologies, </w:t>
      </w:r>
      <w:r w:rsidRPr="00496AB1" w:rsidR="00BA7C26">
        <w:rPr>
          <w:rFonts w:eastAsiaTheme="minorEastAsia"/>
        </w:rPr>
        <w:t xml:space="preserve">and </w:t>
      </w:r>
      <w:r w:rsidRPr="00496AB1" w:rsidR="00777874">
        <w:rPr>
          <w:rFonts w:eastAsia="Calibri" w:cs="Calibri"/>
          <w:color w:val="000000" w:themeColor="text1"/>
        </w:rPr>
        <w:t>safety and wellbeing outcomes for clients</w:t>
      </w:r>
      <w:r w:rsidRPr="00496AB1" w:rsidR="00BA7C26">
        <w:rPr>
          <w:rFonts w:eastAsia="Calibri" w:cs="Calibri"/>
          <w:color w:val="000000" w:themeColor="text1"/>
        </w:rPr>
        <w:t>.</w:t>
      </w:r>
    </w:p>
    <w:p w:rsidRPr="00496AB1" w:rsidR="00A560EE" w:rsidP="00A560EE" w:rsidRDefault="003D2412" w14:paraId="309D5FAF" w14:textId="07FDDD27">
      <w:pPr>
        <w:rPr>
          <w:rFonts w:eastAsiaTheme="minorEastAsia"/>
          <w:color w:val="0D0D0D" w:themeColor="text1" w:themeTint="F2"/>
        </w:rPr>
      </w:pPr>
      <w:r w:rsidRPr="00496AB1">
        <w:rPr>
          <w:rFonts w:eastAsiaTheme="minorEastAsia"/>
        </w:rPr>
        <w:t>The qualification was last reviewed in 2015 and is now out of date</w:t>
      </w:r>
      <w:r w:rsidRPr="00496AB1" w:rsidR="00A27094">
        <w:rPr>
          <w:rFonts w:eastAsiaTheme="minorEastAsia"/>
        </w:rPr>
        <w:t xml:space="preserve">. </w:t>
      </w:r>
      <w:r w:rsidRPr="00496AB1" w:rsidR="00A560EE">
        <w:rPr>
          <w:rFonts w:eastAsiaTheme="minorEastAsia" w:cstheme="minorHAnsi"/>
          <w:color w:val="000000" w:themeColor="text1"/>
        </w:rPr>
        <w:t xml:space="preserve">The core units and electives included in Certificate IV </w:t>
      </w:r>
      <w:r w:rsidRPr="00496AB1" w:rsidR="00E60C44">
        <w:rPr>
          <w:rFonts w:eastAsiaTheme="minorEastAsia" w:cstheme="minorHAnsi"/>
          <w:color w:val="000000" w:themeColor="text1"/>
        </w:rPr>
        <w:t>do not</w:t>
      </w:r>
      <w:r w:rsidRPr="00496AB1" w:rsidR="00A560EE">
        <w:rPr>
          <w:rFonts w:eastAsiaTheme="minorEastAsia" w:cstheme="minorHAnsi"/>
          <w:color w:val="000000" w:themeColor="text1"/>
        </w:rPr>
        <w:t xml:space="preserve"> fully align with the needs of the industry or the diverse roles that optical dispensers are expected to perform. </w:t>
      </w:r>
    </w:p>
    <w:p w:rsidRPr="00496AB1" w:rsidR="00A560EE" w:rsidP="00A560EE" w:rsidRDefault="00A560EE" w14:paraId="1D7F07C0" w14:textId="206C95F7">
      <w:pPr>
        <w:rPr>
          <w:rFonts w:eastAsia="Calibri" w:cstheme="minorHAnsi"/>
        </w:rPr>
      </w:pPr>
      <w:r w:rsidRPr="00496AB1">
        <w:rPr>
          <w:rFonts w:eastAsia="Calibri" w:cstheme="minorHAnsi"/>
        </w:rPr>
        <w:t xml:space="preserve">Enhancing the qualification is essential to ensure that future optical dispensers possess the knowledge and skills needed to thrive in a dynamic marketplace and meet future needs. </w:t>
      </w:r>
    </w:p>
    <w:p w:rsidRPr="00496AB1" w:rsidR="00A560EE" w:rsidP="007F5D18" w:rsidRDefault="003D2412" w14:paraId="5A692DBD" w14:textId="5C437302">
      <w:pPr>
        <w:rPr>
          <w:rFonts w:eastAsia="Calibri" w:cstheme="minorHAnsi"/>
        </w:rPr>
      </w:pPr>
      <w:r w:rsidRPr="00496AB1">
        <w:rPr>
          <w:rFonts w:eastAsia="Calibri" w:cstheme="minorHAnsi"/>
        </w:rPr>
        <w:t xml:space="preserve">Since the last review, the sector has experienced </w:t>
      </w:r>
      <w:r w:rsidRPr="00496AB1" w:rsidR="006A3934">
        <w:rPr>
          <w:rFonts w:eastAsia="Calibri" w:cstheme="minorHAnsi"/>
        </w:rPr>
        <w:t xml:space="preserve">significant expansion and </w:t>
      </w:r>
      <w:r w:rsidRPr="00496AB1">
        <w:rPr>
          <w:rFonts w:eastAsia="Calibri" w:cstheme="minorHAnsi"/>
        </w:rPr>
        <w:t>transformation driven by technological</w:t>
      </w:r>
      <w:r w:rsidRPr="00496AB1" w:rsidR="000E6060">
        <w:rPr>
          <w:rFonts w:eastAsia="Calibri" w:cstheme="minorHAnsi"/>
        </w:rPr>
        <w:t xml:space="preserve"> advancements across the industry from production to prescription</w:t>
      </w:r>
      <w:r w:rsidRPr="00496AB1" w:rsidR="00EE52EC">
        <w:rPr>
          <w:rFonts w:eastAsia="Calibri" w:cstheme="minorHAnsi"/>
        </w:rPr>
        <w:t>,</w:t>
      </w:r>
      <w:r w:rsidRPr="00496AB1" w:rsidR="000E6060">
        <w:rPr>
          <w:rFonts w:eastAsia="Calibri" w:cstheme="minorHAnsi"/>
        </w:rPr>
        <w:t xml:space="preserve"> as well as</w:t>
      </w:r>
      <w:r w:rsidRPr="00496AB1" w:rsidR="00EE52EC">
        <w:rPr>
          <w:rFonts w:eastAsia="Calibri" w:cstheme="minorHAnsi"/>
        </w:rPr>
        <w:t xml:space="preserve"> </w:t>
      </w:r>
      <w:r w:rsidRPr="00496AB1">
        <w:rPr>
          <w:rFonts w:eastAsia="Calibri" w:cstheme="minorHAnsi"/>
        </w:rPr>
        <w:t>changes in consumer expectations</w:t>
      </w:r>
      <w:r w:rsidRPr="00496AB1" w:rsidR="00EE52EC">
        <w:rPr>
          <w:rFonts w:eastAsiaTheme="minorEastAsia"/>
        </w:rPr>
        <w:t xml:space="preserve"> and increased demand for specialised eyecare services.</w:t>
      </w:r>
      <w:r w:rsidRPr="00496AB1" w:rsidR="00EE52EC">
        <w:rPr>
          <w:rFonts w:eastAsia="Calibri" w:cstheme="minorHAnsi"/>
        </w:rPr>
        <w:t xml:space="preserve"> </w:t>
      </w:r>
      <w:r w:rsidRPr="00496AB1" w:rsidR="006A3934">
        <w:rPr>
          <w:rFonts w:eastAsiaTheme="minorEastAsia" w:cstheme="minorHAnsi"/>
          <w:color w:val="000000" w:themeColor="text1"/>
        </w:rPr>
        <w:t xml:space="preserve">The </w:t>
      </w:r>
      <w:r w:rsidRPr="00496AB1" w:rsidR="006A3934">
        <w:rPr>
          <w:rFonts w:eastAsia="Calibri" w:cstheme="minorHAnsi"/>
          <w:color w:val="000000" w:themeColor="text1"/>
        </w:rPr>
        <w:t>increasing complexity of client needs highlight the need for enhanced digital capabilities within the training. Practitioners must not only retain traditional skills but also acquire new competencies in digital measurement tools, online service delivery, and telehealth.</w:t>
      </w:r>
    </w:p>
    <w:p w:rsidRPr="00496AB1" w:rsidR="00A27094" w:rsidP="00E23C59" w:rsidRDefault="00E23C59" w14:paraId="5371FCCB" w14:textId="11A0F571">
      <w:pPr>
        <w:spacing w:before="120" w:after="120"/>
        <w:rPr>
          <w:rFonts w:eastAsiaTheme="minorEastAsia" w:cstheme="minorHAnsi"/>
        </w:rPr>
      </w:pPr>
      <w:r w:rsidRPr="00496AB1">
        <w:rPr>
          <w:rFonts w:eastAsiaTheme="minorEastAsia" w:cstheme="minorHAnsi"/>
        </w:rPr>
        <w:lastRenderedPageBreak/>
        <w:t>Skills and technology enhancements are also needed to address e</w:t>
      </w:r>
      <w:r w:rsidRPr="00496AB1" w:rsidR="00A27094">
        <w:rPr>
          <w:rFonts w:eastAsiaTheme="minorEastAsia" w:cstheme="minorHAnsi"/>
        </w:rPr>
        <w:t xml:space="preserve">merging health challenges like myopia, now recognised as a global epidemic particularly affecting children. </w:t>
      </w:r>
    </w:p>
    <w:p w:rsidRPr="00496AB1" w:rsidR="006B3CB2" w:rsidP="004148C6" w:rsidRDefault="00064DBE" w14:paraId="373A3342" w14:textId="60DE2A76">
      <w:pPr>
        <w:rPr>
          <w:rFonts w:eastAsiaTheme="minorEastAsia"/>
          <w:color w:val="0D0D0D" w:themeColor="text1" w:themeTint="F2"/>
        </w:rPr>
      </w:pPr>
      <w:r w:rsidRPr="00496AB1">
        <w:rPr>
          <w:rFonts w:eastAsia="Calibri" w:cstheme="minorHAnsi"/>
        </w:rPr>
        <w:t>Enhancing the qualification will equip optical dispensers with the skills needed to meet significant growth and change in this industry.</w:t>
      </w:r>
      <w:r w:rsidRPr="00496AB1" w:rsidR="002F7E25">
        <w:rPr>
          <w:rFonts w:eastAsia="Calibri" w:cstheme="minorHAnsi"/>
        </w:rPr>
        <w:t xml:space="preserve"> </w:t>
      </w:r>
      <w:r w:rsidRPr="00496AB1" w:rsidR="00FF1830">
        <w:rPr>
          <w:rFonts w:eastAsiaTheme="minorEastAsia"/>
          <w:color w:val="0D0D0D" w:themeColor="text1" w:themeTint="F2"/>
        </w:rPr>
        <w:t xml:space="preserve">The review will </w:t>
      </w:r>
      <w:r w:rsidRPr="00496AB1" w:rsidR="002F7E25">
        <w:rPr>
          <w:rFonts w:eastAsiaTheme="minorEastAsia"/>
          <w:color w:val="0D0D0D" w:themeColor="text1" w:themeTint="F2"/>
        </w:rPr>
        <w:t xml:space="preserve">also </w:t>
      </w:r>
      <w:r w:rsidRPr="00496AB1" w:rsidR="00FF1830">
        <w:rPr>
          <w:rFonts w:eastAsiaTheme="minorEastAsia"/>
          <w:color w:val="0D0D0D" w:themeColor="text1" w:themeTint="F2"/>
        </w:rPr>
        <w:t xml:space="preserve">clarify the pathways for career progression, ensure the core units and electives are fit-for-purpose, and explore the feasibility of creating targeted skill sets. </w:t>
      </w:r>
      <w:r w:rsidRPr="00496AB1" w:rsidR="004A22AB">
        <w:rPr>
          <w:rFonts w:eastAsiaTheme="minorEastAsia"/>
          <w:color w:val="0D0D0D" w:themeColor="text1" w:themeTint="F2"/>
        </w:rPr>
        <w:t xml:space="preserve">There is an opportunity to </w:t>
      </w:r>
      <w:r w:rsidRPr="00496AB1" w:rsidR="004A22AB">
        <w:t>improve quality, standards, and consistency across the sector</w:t>
      </w:r>
    </w:p>
    <w:p w:rsidRPr="00081B7E" w:rsidR="004148C6" w:rsidP="00081B7E" w:rsidRDefault="004148C6" w14:paraId="28CAE3F0" w14:textId="77777777">
      <w:pPr>
        <w:pStyle w:val="Heading2"/>
        <w:rPr>
          <w:lang w:val="en-US"/>
        </w:rPr>
      </w:pPr>
      <w:bookmarkStart w:name="_Toc181970136" w:id="7"/>
      <w:r w:rsidRPr="00081B7E">
        <w:rPr>
          <w:lang w:val="en-US"/>
        </w:rPr>
        <w:t>2.2 Importance of stakeholder engagement for project success</w:t>
      </w:r>
      <w:bookmarkEnd w:id="7"/>
    </w:p>
    <w:p w:rsidRPr="00496AB1" w:rsidR="00F16371" w:rsidP="00F16371" w:rsidRDefault="00F16371" w14:paraId="1E038086" w14:textId="49BA35F5">
      <w:r w:rsidRPr="00496AB1">
        <w:t xml:space="preserve">Successful stakeholder engagement is critical to the project. It is important to hear from a diverse range of voices including training providers, employers, industry bodies, government agencies, people working in Optical Dispensing roles </w:t>
      </w:r>
      <w:r w:rsidRPr="00496AB1" w:rsidR="004A22AB">
        <w:t xml:space="preserve">across different settings </w:t>
      </w:r>
      <w:r w:rsidRPr="00496AB1">
        <w:t>and students.</w:t>
      </w:r>
    </w:p>
    <w:p w:rsidRPr="00496AB1" w:rsidR="00F16371" w:rsidP="00F16371" w:rsidRDefault="00F16371" w14:paraId="2E0A5A5E" w14:textId="4D145733">
      <w:proofErr w:type="spellStart"/>
      <w:r w:rsidRPr="00496AB1">
        <w:t>HumanAbility</w:t>
      </w:r>
      <w:proofErr w:type="spellEnd"/>
      <w:r w:rsidRPr="00496AB1">
        <w:t xml:space="preserve"> will engage with key stakeholders through </w:t>
      </w:r>
      <w:r w:rsidRPr="00496AB1" w:rsidR="002F7E25">
        <w:t xml:space="preserve">a range of </w:t>
      </w:r>
      <w:r w:rsidRPr="00496AB1">
        <w:t xml:space="preserve">consultation activities to gather insights and feedback that will play </w:t>
      </w:r>
      <w:r w:rsidRPr="00496AB1" w:rsidR="002F7E25">
        <w:t>a key</w:t>
      </w:r>
      <w:r w:rsidRPr="00496AB1">
        <w:t xml:space="preserve"> role in shaping the project and inform</w:t>
      </w:r>
      <w:r w:rsidRPr="00496AB1" w:rsidR="002F7E25">
        <w:t>ing</w:t>
      </w:r>
      <w:r w:rsidRPr="00496AB1">
        <w:t xml:space="preserve"> changes to the Optical Dispensing qualification.</w:t>
      </w:r>
    </w:p>
    <w:p w:rsidRPr="00983216" w:rsidR="004148C6" w:rsidP="00983216" w:rsidRDefault="004148C6" w14:paraId="1D6EE4CB" w14:textId="77777777">
      <w:pPr>
        <w:pStyle w:val="Heading1"/>
        <w:numPr>
          <w:ilvl w:val="0"/>
          <w:numId w:val="5"/>
        </w:numPr>
        <w:spacing w:after="120" w:line="240" w:lineRule="auto"/>
        <w:ind w:left="720" w:hanging="720"/>
        <w:rPr>
          <w:color w:val="4EA72E" w:themeColor="accent6"/>
        </w:rPr>
      </w:pPr>
      <w:bookmarkStart w:name="_Toc181970137" w:id="8"/>
      <w:r w:rsidRPr="00983216">
        <w:rPr>
          <w:color w:val="4EA72E" w:themeColor="accent6"/>
        </w:rPr>
        <w:t>Stakeholder engagement objectives and scope</w:t>
      </w:r>
      <w:bookmarkEnd w:id="8"/>
    </w:p>
    <w:p w:rsidRPr="00081B7E" w:rsidR="004148C6" w:rsidP="00081B7E" w:rsidRDefault="004148C6" w14:paraId="424C091A" w14:textId="77777777">
      <w:pPr>
        <w:pStyle w:val="Heading2"/>
        <w:rPr>
          <w:lang w:val="en-US"/>
        </w:rPr>
      </w:pPr>
      <w:bookmarkStart w:name="_Toc181970138" w:id="9"/>
      <w:r w:rsidRPr="00081B7E">
        <w:rPr>
          <w:lang w:val="en-US"/>
        </w:rPr>
        <w:t>3.1 Stakeholder engagement objectives</w:t>
      </w:r>
      <w:bookmarkEnd w:id="9"/>
    </w:p>
    <w:p w:rsidRPr="00496AB1" w:rsidR="00F16371" w:rsidP="00F16371" w:rsidRDefault="00F16371" w14:paraId="24F611C2" w14:textId="33B5D3AD">
      <w:pPr>
        <w:pStyle w:val="ListParagraph"/>
        <w:numPr>
          <w:ilvl w:val="0"/>
          <w:numId w:val="10"/>
        </w:numPr>
        <w:spacing w:after="0" w:line="240" w:lineRule="auto"/>
      </w:pPr>
      <w:bookmarkStart w:name="_Hlk169187092" w:id="10"/>
      <w:r w:rsidRPr="00496AB1">
        <w:t xml:space="preserve">Establish and coordinate a Technical Committee with representatives from key stakeholder groups including training providers, optical sector employers, industry bodies, and government agencies. </w:t>
      </w:r>
    </w:p>
    <w:p w:rsidRPr="00496AB1" w:rsidR="00F16371" w:rsidP="00F16371" w:rsidRDefault="00F16371" w14:paraId="0F141114" w14:textId="63A01171">
      <w:pPr>
        <w:pStyle w:val="ListParagraph"/>
        <w:numPr>
          <w:ilvl w:val="0"/>
          <w:numId w:val="10"/>
        </w:numPr>
        <w:spacing w:after="0" w:line="240" w:lineRule="auto"/>
      </w:pPr>
      <w:r w:rsidRPr="00496AB1">
        <w:t>Foster collaboration and dialogue among stakeholders from diverse sectors including training providers, optical sector employers and workers, unions, industry bodies, government agencies, students, and direct beneficiaries of optical services and products.</w:t>
      </w:r>
    </w:p>
    <w:p w:rsidRPr="00496AB1" w:rsidR="00F16371" w:rsidP="00F16371" w:rsidRDefault="00F16371" w14:paraId="0FDFD854" w14:textId="7D41514B">
      <w:pPr>
        <w:pStyle w:val="ListParagraph"/>
        <w:numPr>
          <w:ilvl w:val="0"/>
          <w:numId w:val="10"/>
        </w:numPr>
        <w:spacing w:after="0" w:line="240" w:lineRule="auto"/>
      </w:pPr>
      <w:r w:rsidRPr="00496AB1">
        <w:t>Gather diverse perspectives and insights to inform changes to the optical dispensing qualification.</w:t>
      </w:r>
    </w:p>
    <w:p w:rsidRPr="00496AB1" w:rsidR="00F16371" w:rsidP="00F16371" w:rsidRDefault="00F16371" w14:paraId="197ABA80" w14:textId="451437D4">
      <w:pPr>
        <w:pStyle w:val="ListParagraph"/>
        <w:numPr>
          <w:ilvl w:val="0"/>
          <w:numId w:val="10"/>
        </w:numPr>
        <w:spacing w:after="0" w:line="240" w:lineRule="auto"/>
      </w:pPr>
      <w:r w:rsidRPr="00496AB1">
        <w:t xml:space="preserve">Provide effective, timely and transparent communication with stakeholders about consultation opportunities, </w:t>
      </w:r>
      <w:r w:rsidRPr="00496AB1" w:rsidR="00E60C44">
        <w:t>progress,</w:t>
      </w:r>
      <w:r w:rsidRPr="00496AB1">
        <w:t xml:space="preserve"> and outcomes of the project.</w:t>
      </w:r>
    </w:p>
    <w:p w:rsidRPr="00496AB1" w:rsidR="00F16371" w:rsidP="00F16371" w:rsidRDefault="00F16371" w14:paraId="14518BE1" w14:textId="77777777">
      <w:pPr>
        <w:pStyle w:val="ListParagraph"/>
        <w:numPr>
          <w:ilvl w:val="0"/>
          <w:numId w:val="10"/>
        </w:numPr>
        <w:spacing w:after="0" w:line="240" w:lineRule="auto"/>
      </w:pPr>
      <w:bookmarkStart w:name="_Hlk169264184" w:id="11"/>
      <w:r w:rsidRPr="00496AB1">
        <w:t>Ensure stakeholders feel valued, included and heard throughout the project.</w:t>
      </w:r>
    </w:p>
    <w:bookmarkEnd w:id="11"/>
    <w:p w:rsidRPr="00496AB1" w:rsidR="00F0184F" w:rsidP="00496AB1" w:rsidRDefault="00F16371" w14:paraId="707D0729" w14:textId="56478067">
      <w:pPr>
        <w:pStyle w:val="ListParagraph"/>
        <w:numPr>
          <w:ilvl w:val="0"/>
          <w:numId w:val="10"/>
        </w:numPr>
        <w:spacing w:after="0" w:line="240" w:lineRule="auto"/>
      </w:pPr>
      <w:r w:rsidRPr="00496AB1">
        <w:t>Monitor and review the impact of the project.</w:t>
      </w:r>
      <w:bookmarkEnd w:id="10"/>
    </w:p>
    <w:p w:rsidRPr="00081B7E" w:rsidR="004148C6" w:rsidP="00081B7E" w:rsidRDefault="004148C6" w14:paraId="5EB3FEFF" w14:textId="006E6815">
      <w:pPr>
        <w:pStyle w:val="Heading2"/>
        <w:rPr>
          <w:lang w:val="en-US"/>
        </w:rPr>
      </w:pPr>
      <w:bookmarkStart w:name="_Toc181970139" w:id="12"/>
      <w:r w:rsidRPr="00081B7E">
        <w:rPr>
          <w:lang w:val="en-US"/>
        </w:rPr>
        <w:t>3.2 Scope of stakeholder engagement activities</w:t>
      </w:r>
      <w:bookmarkEnd w:id="12"/>
    </w:p>
    <w:p w:rsidRPr="00496AB1" w:rsidR="00F16371" w:rsidP="00F16371" w:rsidRDefault="00F16371" w14:paraId="528C1713" w14:textId="77777777">
      <w:pPr>
        <w:spacing w:before="120" w:after="120"/>
        <w:ind w:left="28"/>
        <w:rPr>
          <w:b/>
          <w:bCs/>
        </w:rPr>
      </w:pPr>
      <w:bookmarkStart w:name="_Hlk169187455" w:id="13"/>
      <w:r w:rsidRPr="00496AB1">
        <w:rPr>
          <w:b/>
          <w:bCs/>
        </w:rPr>
        <w:t>In Scope</w:t>
      </w:r>
    </w:p>
    <w:p w:rsidRPr="00496AB1" w:rsidR="00F16371" w:rsidP="00F16371" w:rsidRDefault="00F16371" w14:paraId="635E124F" w14:textId="5C02CBFA">
      <w:pPr>
        <w:pStyle w:val="ListParagraph"/>
        <w:numPr>
          <w:ilvl w:val="0"/>
          <w:numId w:val="13"/>
        </w:numPr>
        <w:spacing w:before="120" w:after="120"/>
      </w:pPr>
      <w:r w:rsidRPr="00496AB1">
        <w:t xml:space="preserve">Consultation with key stakeholders across the optical sector </w:t>
      </w:r>
      <w:r w:rsidRPr="00496AB1" w:rsidR="00DB3897">
        <w:t xml:space="preserve">to review and update </w:t>
      </w:r>
      <w:r w:rsidRPr="00496AB1">
        <w:t xml:space="preserve">the qualification </w:t>
      </w:r>
      <w:r w:rsidRPr="00496AB1" w:rsidR="001C4CA1">
        <w:rPr>
          <w:rFonts w:eastAsiaTheme="minorEastAsia"/>
          <w:i/>
          <w:iCs/>
        </w:rPr>
        <w:t xml:space="preserve">HLT47815 </w:t>
      </w:r>
      <w:r w:rsidRPr="00496AB1">
        <w:rPr>
          <w:rFonts w:eastAsiaTheme="minorEastAsia"/>
          <w:i/>
          <w:iCs/>
        </w:rPr>
        <w:t xml:space="preserve">Certificate IV in Optical </w:t>
      </w:r>
      <w:r w:rsidRPr="00496AB1" w:rsidR="00E60C44">
        <w:rPr>
          <w:rFonts w:eastAsiaTheme="minorEastAsia"/>
          <w:i/>
          <w:iCs/>
        </w:rPr>
        <w:t>Dispensing</w:t>
      </w:r>
      <w:r w:rsidRPr="00496AB1" w:rsidR="00E60C44">
        <w:t xml:space="preserve"> to</w:t>
      </w:r>
      <w:r w:rsidRPr="00496AB1">
        <w:t xml:space="preserve"> reflect cur</w:t>
      </w:r>
      <w:r w:rsidRPr="00496AB1" w:rsidR="0025031C">
        <w:t>rent and future</w:t>
      </w:r>
      <w:r w:rsidRPr="00496AB1">
        <w:t xml:space="preserve"> skills, </w:t>
      </w:r>
      <w:r w:rsidRPr="00496AB1" w:rsidR="00E60C44">
        <w:t>knowledge,</w:t>
      </w:r>
      <w:r w:rsidRPr="00496AB1">
        <w:t xml:space="preserve"> </w:t>
      </w:r>
      <w:r w:rsidRPr="00496AB1" w:rsidR="0025031C">
        <w:t>and practice</w:t>
      </w:r>
      <w:r w:rsidRPr="00496AB1">
        <w:t xml:space="preserve"> requirements.</w:t>
      </w:r>
    </w:p>
    <w:p w:rsidRPr="00496AB1" w:rsidR="00B72729" w:rsidP="00DB3897" w:rsidRDefault="00EE2C2C" w14:paraId="47F263CD" w14:textId="0D701AAC">
      <w:pPr>
        <w:pStyle w:val="ListParagraph"/>
        <w:numPr>
          <w:ilvl w:val="0"/>
          <w:numId w:val="13"/>
        </w:numPr>
        <w:rPr>
          <w:rFonts w:eastAsiaTheme="minorEastAsia" w:cstheme="minorHAnsi"/>
        </w:rPr>
      </w:pPr>
      <w:r w:rsidRPr="00496AB1">
        <w:rPr>
          <w:rFonts w:eastAsiaTheme="minorEastAsia"/>
          <w:color w:val="0D0D0D" w:themeColor="text1" w:themeTint="F2"/>
        </w:rPr>
        <w:t>Consultation to r</w:t>
      </w:r>
      <w:r w:rsidRPr="00496AB1" w:rsidR="00F56467">
        <w:rPr>
          <w:rFonts w:eastAsiaTheme="minorEastAsia"/>
          <w:color w:val="0D0D0D" w:themeColor="text1" w:themeTint="F2"/>
        </w:rPr>
        <w:t>eview</w:t>
      </w:r>
      <w:r w:rsidRPr="00496AB1" w:rsidR="00EE52EC">
        <w:rPr>
          <w:rFonts w:eastAsiaTheme="minorEastAsia"/>
          <w:color w:val="0D0D0D" w:themeColor="text1" w:themeTint="F2"/>
        </w:rPr>
        <w:t xml:space="preserve"> </w:t>
      </w:r>
      <w:r w:rsidRPr="00496AB1" w:rsidR="00DB3897">
        <w:rPr>
          <w:rFonts w:eastAsiaTheme="minorEastAsia"/>
          <w:color w:val="0D0D0D" w:themeColor="text1" w:themeTint="F2"/>
        </w:rPr>
        <w:t xml:space="preserve">units of </w:t>
      </w:r>
      <w:r w:rsidRPr="00496AB1" w:rsidR="00E60C44">
        <w:rPr>
          <w:rFonts w:eastAsiaTheme="minorEastAsia"/>
          <w:color w:val="0D0D0D" w:themeColor="text1" w:themeTint="F2"/>
        </w:rPr>
        <w:t>competency and</w:t>
      </w:r>
      <w:r w:rsidRPr="00496AB1" w:rsidR="00EE52EC">
        <w:rPr>
          <w:rFonts w:eastAsiaTheme="minorEastAsia"/>
          <w:color w:val="0D0D0D" w:themeColor="text1" w:themeTint="F2"/>
        </w:rPr>
        <w:t xml:space="preserve"> explore the feasibility of creating targeted skill sets</w:t>
      </w:r>
      <w:r w:rsidRPr="00496AB1" w:rsidR="00F56467">
        <w:rPr>
          <w:rFonts w:eastAsiaTheme="minorEastAsia"/>
          <w:color w:val="0D0D0D" w:themeColor="text1" w:themeTint="F2"/>
        </w:rPr>
        <w:t xml:space="preserve"> to meet industry needs</w:t>
      </w:r>
      <w:r w:rsidRPr="00496AB1" w:rsidR="00EE52EC">
        <w:rPr>
          <w:rFonts w:eastAsiaTheme="minorEastAsia"/>
          <w:color w:val="0D0D0D" w:themeColor="text1" w:themeTint="F2"/>
        </w:rPr>
        <w:t xml:space="preserve">. </w:t>
      </w:r>
    </w:p>
    <w:p w:rsidRPr="00496AB1" w:rsidR="00F16371" w:rsidP="00F16371" w:rsidRDefault="00F16371" w14:paraId="085BD863" w14:textId="77777777">
      <w:pPr>
        <w:pStyle w:val="ListParagraph"/>
        <w:numPr>
          <w:ilvl w:val="0"/>
          <w:numId w:val="13"/>
        </w:numPr>
        <w:spacing w:before="120" w:after="120"/>
      </w:pPr>
      <w:r w:rsidRPr="00496AB1">
        <w:t>Engagement methods and schedule of activities as outlined in Section 5.</w:t>
      </w:r>
    </w:p>
    <w:p w:rsidRPr="00496AB1" w:rsidR="00F16371" w:rsidP="00F16371" w:rsidRDefault="00F16371" w14:paraId="46890CAE" w14:textId="77777777">
      <w:pPr>
        <w:spacing w:before="120" w:after="120"/>
        <w:ind w:left="28"/>
        <w:rPr>
          <w:b/>
          <w:bCs/>
        </w:rPr>
      </w:pPr>
      <w:r w:rsidRPr="00496AB1">
        <w:rPr>
          <w:b/>
          <w:bCs/>
        </w:rPr>
        <w:t>Out of Scope</w:t>
      </w:r>
    </w:p>
    <w:p w:rsidRPr="00496AB1" w:rsidR="00A610CB" w:rsidP="00081B7E" w:rsidRDefault="00F16371" w14:paraId="4C156D5F" w14:textId="00444248">
      <w:pPr>
        <w:pStyle w:val="ListParagraph"/>
        <w:numPr>
          <w:ilvl w:val="0"/>
          <w:numId w:val="14"/>
        </w:numPr>
        <w:spacing w:before="120" w:after="120"/>
        <w:rPr>
          <w:b/>
          <w:bCs/>
        </w:rPr>
      </w:pPr>
      <w:r w:rsidRPr="00496AB1">
        <w:t>Engagement methods and activities outside of the project lifecycle and/or not listed under Section 5.</w:t>
      </w:r>
    </w:p>
    <w:p w:rsidRPr="00983216" w:rsidR="004148C6" w:rsidP="00983216" w:rsidRDefault="004148C6" w14:paraId="1C3BCD00" w14:textId="77777777">
      <w:pPr>
        <w:pStyle w:val="Heading1"/>
        <w:numPr>
          <w:ilvl w:val="0"/>
          <w:numId w:val="5"/>
        </w:numPr>
        <w:spacing w:after="120" w:line="240" w:lineRule="auto"/>
        <w:ind w:left="720" w:hanging="720"/>
        <w:rPr>
          <w:color w:val="4EA72E" w:themeColor="accent6"/>
        </w:rPr>
      </w:pPr>
      <w:bookmarkStart w:name="_Toc181970140" w:id="14"/>
      <w:bookmarkEnd w:id="13"/>
      <w:r w:rsidRPr="00983216">
        <w:rPr>
          <w:color w:val="4EA72E" w:themeColor="accent6"/>
        </w:rPr>
        <w:lastRenderedPageBreak/>
        <w:t>Stakeholder identification and analysis</w:t>
      </w:r>
      <w:bookmarkEnd w:id="14"/>
    </w:p>
    <w:p w:rsidRPr="00081B7E" w:rsidR="004148C6" w:rsidP="00081B7E" w:rsidRDefault="004148C6" w14:paraId="3D343325" w14:textId="77777777">
      <w:pPr>
        <w:pStyle w:val="Heading2"/>
        <w:rPr>
          <w:lang w:val="en-US"/>
        </w:rPr>
      </w:pPr>
      <w:bookmarkStart w:name="_Toc181970141" w:id="15"/>
      <w:r w:rsidRPr="00081B7E">
        <w:rPr>
          <w:lang w:val="en-US"/>
        </w:rPr>
        <w:t>4.1 Stakeholder identification</w:t>
      </w:r>
      <w:bookmarkEnd w:id="15"/>
    </w:p>
    <w:p w:rsidRPr="00496AB1" w:rsidR="00F16371" w:rsidP="00F16371" w:rsidRDefault="00F16371" w14:paraId="571E7194" w14:textId="77777777">
      <w:bookmarkStart w:name="_Hlk169187602" w:id="16"/>
      <w:r w:rsidRPr="00496AB1">
        <w:t xml:space="preserve">Stakeholder groups have been identified and mapped in accordance with the International Association of Public Participation (IAP2) principles and practices of engagement. </w:t>
      </w:r>
    </w:p>
    <w:p w:rsidRPr="00496AB1" w:rsidR="00F16371" w:rsidP="00F16371" w:rsidRDefault="00F16371" w14:paraId="45F8283C" w14:textId="66F632FD">
      <w:r w:rsidRPr="00496AB1">
        <w:t>The table below outlines the key stakeholder, the benefits of their involvement, the level of interest/influence or expertise they hold, and level of participation they have in the decision-making process.</w:t>
      </w:r>
    </w:p>
    <w:p w:rsidRPr="00496AB1" w:rsidR="00F16371" w:rsidP="00F16371" w:rsidRDefault="00F16371" w14:paraId="5C2C6E18" w14:textId="77777777">
      <w:r w:rsidRPr="00496AB1">
        <w:t>The mapping exercise identifies how we will engage with each stakeholder group and what methods will be applied - as outlined in Section 5.</w:t>
      </w:r>
    </w:p>
    <w:p w:rsidRPr="00496AB1" w:rsidR="00F16371" w:rsidP="00F16371" w:rsidRDefault="00F16371" w14:paraId="2F8888EE" w14:textId="77777777">
      <w:r w:rsidRPr="00496AB1">
        <w:t xml:space="preserve">Further stakeholder analysis, in consultation with the Technical Committee, will identify key stakeholder organisations and individuals to consult throughout the project lifecycle, including the methods of engagement. </w:t>
      </w:r>
    </w:p>
    <w:p w:rsidRPr="00496AB1" w:rsidR="00F16371" w:rsidP="00F16371" w:rsidRDefault="00F16371" w14:paraId="23F9CFC1" w14:textId="5B310C64">
      <w:pPr>
        <w:rPr>
          <w:i/>
          <w:iCs/>
        </w:rPr>
      </w:pPr>
      <w:r w:rsidRPr="00496AB1">
        <w:t xml:space="preserve">A stakeholder register will be developed to capture intended and actual consultation outcomes. </w:t>
      </w:r>
    </w:p>
    <w:p w:rsidRPr="00081B7E" w:rsidR="004148C6" w:rsidP="00081B7E" w:rsidRDefault="004148C6" w14:paraId="1FFC9424" w14:textId="434359BA">
      <w:pPr>
        <w:pStyle w:val="Heading2"/>
        <w:rPr>
          <w:lang w:val="en-US"/>
        </w:rPr>
      </w:pPr>
      <w:bookmarkStart w:name="_Toc181970142" w:id="17"/>
      <w:bookmarkEnd w:id="16"/>
      <w:r w:rsidRPr="00081B7E">
        <w:rPr>
          <w:lang w:val="en-US"/>
        </w:rPr>
        <w:t>4.2 Stakeholder categories and analysis</w:t>
      </w:r>
      <w:bookmarkEnd w:id="17"/>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4"/>
        <w:gridCol w:w="2516"/>
        <w:gridCol w:w="3686"/>
      </w:tblGrid>
      <w:tr w:rsidRPr="00751AFC" w:rsidR="00797996" w:rsidTr="79E8E286" w14:paraId="7128928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724" w:type="dxa"/>
            <w:shd w:val="clear" w:color="auto" w:fill="4EA72E" w:themeFill="accent6"/>
            <w:tcMar/>
          </w:tcPr>
          <w:p w:rsidRPr="00751AFC" w:rsidR="00797996" w:rsidP="00797996" w:rsidRDefault="00797996" w14:paraId="37CBFCA0" w14:textId="77777777">
            <w:pPr>
              <w:rPr>
                <w:sz w:val="22"/>
                <w:szCs w:val="22"/>
              </w:rPr>
            </w:pPr>
            <w:r w:rsidRPr="00751AFC">
              <w:rPr>
                <w:sz w:val="22"/>
                <w:szCs w:val="22"/>
              </w:rPr>
              <w:t>Stakeholder group</w:t>
            </w:r>
          </w:p>
        </w:tc>
        <w:tc>
          <w:tcPr>
            <w:cnfStyle w:val="000000000000" w:firstRow="0" w:lastRow="0" w:firstColumn="0" w:lastColumn="0" w:oddVBand="0" w:evenVBand="0" w:oddHBand="0" w:evenHBand="0" w:firstRowFirstColumn="0" w:firstRowLastColumn="0" w:lastRowFirstColumn="0" w:lastRowLastColumn="0"/>
            <w:tcW w:w="2516" w:type="dxa"/>
            <w:shd w:val="clear" w:color="auto" w:fill="4EA72E" w:themeFill="accent6"/>
            <w:tcMar/>
          </w:tcPr>
          <w:p w:rsidRPr="00751AFC" w:rsidR="00E14684" w:rsidP="00797996" w:rsidRDefault="00E14684" w14:paraId="17F5C996" w14:textId="02FFE4E7">
            <w:pPr>
              <w:cnfStyle w:val="100000000000" w:firstRow="1" w:lastRow="0" w:firstColumn="0" w:lastColumn="0" w:oddVBand="0" w:evenVBand="0" w:oddHBand="0" w:evenHBand="0" w:firstRowFirstColumn="0" w:firstRowLastColumn="0" w:lastRowFirstColumn="0" w:lastRowLastColumn="0"/>
              <w:rPr>
                <w:sz w:val="22"/>
                <w:szCs w:val="22"/>
              </w:rPr>
            </w:pPr>
            <w:r w:rsidRPr="00751AFC">
              <w:rPr>
                <w:sz w:val="22"/>
                <w:szCs w:val="22"/>
              </w:rPr>
              <w:t>Organisation</w:t>
            </w:r>
          </w:p>
        </w:tc>
        <w:tc>
          <w:tcPr>
            <w:cnfStyle w:val="000000000000" w:firstRow="0" w:lastRow="0" w:firstColumn="0" w:lastColumn="0" w:oddVBand="0" w:evenVBand="0" w:oddHBand="0" w:evenHBand="0" w:firstRowFirstColumn="0" w:firstRowLastColumn="0" w:lastRowFirstColumn="0" w:lastRowLastColumn="0"/>
            <w:tcW w:w="3686" w:type="dxa"/>
            <w:shd w:val="clear" w:color="auto" w:fill="4EA72E" w:themeFill="accent6"/>
            <w:tcMar/>
          </w:tcPr>
          <w:p w:rsidRPr="00751AFC" w:rsidR="00797996" w:rsidP="00797996" w:rsidRDefault="00797996" w14:paraId="27A74DE8" w14:textId="75AD6482">
            <w:pPr>
              <w:cnfStyle w:val="100000000000" w:firstRow="1" w:lastRow="0" w:firstColumn="0" w:lastColumn="0" w:oddVBand="0" w:evenVBand="0" w:oddHBand="0" w:evenHBand="0" w:firstRowFirstColumn="0" w:firstRowLastColumn="0" w:lastRowFirstColumn="0" w:lastRowLastColumn="0"/>
              <w:rPr>
                <w:sz w:val="22"/>
                <w:szCs w:val="22"/>
              </w:rPr>
            </w:pPr>
            <w:r w:rsidRPr="00751AFC">
              <w:rPr>
                <w:sz w:val="22"/>
                <w:szCs w:val="22"/>
              </w:rPr>
              <w:t>Benefits of involvement</w:t>
            </w:r>
          </w:p>
        </w:tc>
      </w:tr>
      <w:tr w:rsidRPr="00751AFC" w:rsidR="00797996" w:rsidTr="79E8E286" w14:paraId="3EAF34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4" w:type="dxa"/>
            <w:tcMar/>
          </w:tcPr>
          <w:p w:rsidRPr="00751AFC" w:rsidR="00797996" w:rsidP="00797996" w:rsidRDefault="00797996" w14:paraId="290F3FA9" w14:textId="00B61362">
            <w:pPr>
              <w:rPr>
                <w:sz w:val="22"/>
                <w:szCs w:val="22"/>
              </w:rPr>
            </w:pPr>
            <w:r w:rsidRPr="00751AFC">
              <w:rPr>
                <w:b w:val="0"/>
                <w:bCs w:val="0"/>
                <w:sz w:val="22"/>
                <w:szCs w:val="22"/>
              </w:rPr>
              <w:t xml:space="preserve">Consultation with Health Industry Advisory Committee </w:t>
            </w:r>
          </w:p>
        </w:tc>
        <w:tc>
          <w:tcPr>
            <w:cnfStyle w:val="000000000000" w:firstRow="0" w:lastRow="0" w:firstColumn="0" w:lastColumn="0" w:oddVBand="0" w:evenVBand="0" w:oddHBand="0" w:evenHBand="0" w:firstRowFirstColumn="0" w:firstRowLastColumn="0" w:lastRowFirstColumn="0" w:lastRowLastColumn="0"/>
            <w:tcW w:w="2516" w:type="dxa"/>
            <w:tcMar/>
          </w:tcPr>
          <w:p w:rsidRPr="00751AFC" w:rsidR="00E14684" w:rsidP="00797996" w:rsidRDefault="00E14684" w14:paraId="5F958A38"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3686" w:type="dxa"/>
            <w:tcMar/>
          </w:tcPr>
          <w:p w:rsidRPr="00751AFC" w:rsidR="00797996" w:rsidP="00797996" w:rsidRDefault="00797996" w14:paraId="1204184A" w14:textId="488CE0B6">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51AFC">
              <w:rPr>
                <w:color w:val="000000" w:themeColor="text1"/>
                <w:sz w:val="22"/>
                <w:szCs w:val="22"/>
              </w:rPr>
              <w:t xml:space="preserve">Direct experience and understanding of the Optical Dispensing qualification </w:t>
            </w:r>
          </w:p>
          <w:p w:rsidRPr="00751AFC" w:rsidR="00797996" w:rsidP="00797996" w:rsidRDefault="00797996" w14:paraId="42249325"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p w:rsidRPr="00751AFC" w:rsidR="00797996" w:rsidP="00797996" w:rsidRDefault="00797996" w14:paraId="4909F5A2" w14:textId="102DB821">
            <w:pPr>
              <w:cnfStyle w:val="000000100000" w:firstRow="0" w:lastRow="0" w:firstColumn="0" w:lastColumn="0" w:oddVBand="0" w:evenVBand="0" w:oddHBand="1" w:evenHBand="0" w:firstRowFirstColumn="0" w:firstRowLastColumn="0" w:lastRowFirstColumn="0" w:lastRowLastColumn="0"/>
              <w:rPr>
                <w:sz w:val="22"/>
                <w:szCs w:val="22"/>
              </w:rPr>
            </w:pPr>
            <w:r w:rsidRPr="00751AFC">
              <w:rPr>
                <w:color w:val="000000" w:themeColor="text1"/>
                <w:sz w:val="22"/>
                <w:szCs w:val="22"/>
              </w:rPr>
              <w:t xml:space="preserve">Provide advice to </w:t>
            </w:r>
            <w:proofErr w:type="spellStart"/>
            <w:r w:rsidRPr="00751AFC">
              <w:rPr>
                <w:color w:val="000000" w:themeColor="text1"/>
                <w:sz w:val="22"/>
                <w:szCs w:val="22"/>
              </w:rPr>
              <w:t>HumanAbility</w:t>
            </w:r>
            <w:proofErr w:type="spellEnd"/>
            <w:r w:rsidRPr="00751AFC">
              <w:rPr>
                <w:color w:val="000000" w:themeColor="text1"/>
                <w:sz w:val="22"/>
                <w:szCs w:val="22"/>
              </w:rPr>
              <w:t xml:space="preserve"> via expert representatives across the sector</w:t>
            </w:r>
          </w:p>
        </w:tc>
      </w:tr>
      <w:tr w:rsidRPr="00751AFC" w:rsidR="00797996" w:rsidTr="79E8E286" w14:paraId="7449D1E4" w14:textId="77777777">
        <w:tc>
          <w:tcPr>
            <w:cnfStyle w:val="001000000000" w:firstRow="0" w:lastRow="0" w:firstColumn="1" w:lastColumn="0" w:oddVBand="0" w:evenVBand="0" w:oddHBand="0" w:evenHBand="0" w:firstRowFirstColumn="0" w:firstRowLastColumn="0" w:lastRowFirstColumn="0" w:lastRowLastColumn="0"/>
            <w:tcW w:w="2724" w:type="dxa"/>
            <w:tcMar/>
          </w:tcPr>
          <w:p w:rsidRPr="00751AFC" w:rsidR="00797996" w:rsidP="00797996" w:rsidRDefault="00797996" w14:paraId="3C8B486C" w14:textId="341F6ECB">
            <w:pPr>
              <w:rPr>
                <w:sz w:val="22"/>
                <w:szCs w:val="22"/>
              </w:rPr>
            </w:pPr>
            <w:r w:rsidRPr="00751AFC">
              <w:rPr>
                <w:b w:val="0"/>
                <w:bCs w:val="0"/>
                <w:sz w:val="22"/>
                <w:szCs w:val="22"/>
              </w:rPr>
              <w:t>Technical Committee with expert representatives from across the sector</w:t>
            </w:r>
          </w:p>
        </w:tc>
        <w:tc>
          <w:tcPr>
            <w:cnfStyle w:val="000000000000" w:firstRow="0" w:lastRow="0" w:firstColumn="0" w:lastColumn="0" w:oddVBand="0" w:evenVBand="0" w:oddHBand="0" w:evenHBand="0" w:firstRowFirstColumn="0" w:firstRowLastColumn="0" w:lastRowFirstColumn="0" w:lastRowLastColumn="0"/>
            <w:tcW w:w="2516" w:type="dxa"/>
            <w:tcMar/>
          </w:tcPr>
          <w:p w:rsidRPr="00751AFC" w:rsidR="00764EA1" w:rsidP="6002E5A5" w:rsidRDefault="2F02F462" w14:paraId="1A637A17" w14:textId="1662D172">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2"/>
                <w:szCs w:val="22"/>
              </w:rPr>
            </w:pPr>
            <w:r w:rsidRPr="6002E5A5">
              <w:rPr>
                <w:rFonts w:ascii="Aptos" w:hAnsi="Aptos" w:eastAsia="Aptos" w:cs="Aptos"/>
                <w:i/>
                <w:iCs/>
                <w:color w:val="000000" w:themeColor="text1"/>
                <w:sz w:val="22"/>
                <w:szCs w:val="22"/>
              </w:rPr>
              <w:t xml:space="preserve">Note: See Terms of Reference </w:t>
            </w:r>
            <w:r w:rsidR="008A35D0">
              <w:rPr>
                <w:rFonts w:ascii="Aptos" w:hAnsi="Aptos" w:eastAsia="Aptos" w:cs="Aptos"/>
                <w:i/>
                <w:iCs/>
                <w:color w:val="000000" w:themeColor="text1"/>
                <w:sz w:val="22"/>
                <w:szCs w:val="22"/>
              </w:rPr>
              <w:t>on the we</w:t>
            </w:r>
            <w:r w:rsidR="0034134A">
              <w:rPr>
                <w:rFonts w:ascii="Aptos" w:hAnsi="Aptos" w:eastAsia="Aptos" w:cs="Aptos"/>
                <w:i/>
                <w:iCs/>
                <w:color w:val="000000" w:themeColor="text1"/>
                <w:sz w:val="22"/>
                <w:szCs w:val="22"/>
              </w:rPr>
              <w:t xml:space="preserve">bsite </w:t>
            </w:r>
            <w:r w:rsidRPr="6002E5A5">
              <w:rPr>
                <w:rFonts w:ascii="Aptos" w:hAnsi="Aptos" w:eastAsia="Aptos" w:cs="Aptos"/>
                <w:i/>
                <w:iCs/>
                <w:color w:val="000000" w:themeColor="text1"/>
                <w:sz w:val="22"/>
                <w:szCs w:val="22"/>
              </w:rPr>
              <w:t>for full Technical Committee list</w:t>
            </w:r>
          </w:p>
          <w:p w:rsidRPr="00751AFC" w:rsidR="00764EA1" w:rsidP="6002E5A5" w:rsidRDefault="00764EA1" w14:paraId="1AD8CEFE" w14:textId="0632203E">
            <w:pPr>
              <w:pStyle w:val="ListParagraph"/>
              <w:spacing w:line="259" w:lineRule="auto"/>
              <w:ind w:left="286" w:hanging="286"/>
              <w:cnfStyle w:val="000000000000" w:firstRow="0" w:lastRow="0" w:firstColumn="0" w:lastColumn="0" w:oddVBand="0" w:evenVBand="0" w:oddHBand="0" w:evenHBand="0" w:firstRowFirstColumn="0" w:firstRowLastColumn="0" w:lastRowFirstColumn="0" w:lastRowLastColumn="0"/>
              <w:rPr>
                <w:rFonts w:ascii="Aptos" w:hAnsi="Aptos" w:eastAsia="Aptos" w:cs="Aptos"/>
                <w:i/>
                <w:iCs/>
                <w:color w:val="000000" w:themeColor="text1"/>
                <w:sz w:val="22"/>
                <w:szCs w:val="22"/>
              </w:rPr>
            </w:pPr>
          </w:p>
          <w:p w:rsidRPr="00751AFC" w:rsidR="00764EA1" w:rsidP="51781115" w:rsidRDefault="3BA72221" w14:paraId="4B261E9D" w14:textId="1BE37CBF">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sz w:val="22"/>
                <w:szCs w:val="22"/>
              </w:rPr>
            </w:pPr>
            <w:r w:rsidRPr="51781115">
              <w:rPr>
                <w:rFonts w:ascii="Aptos" w:hAnsi="Aptos" w:eastAsia="Aptos" w:cs="Aptos"/>
                <w:sz w:val="22"/>
                <w:szCs w:val="22"/>
              </w:rPr>
              <w:t>The Technical Committee for this project is predominantly made up of national body representatives. This qualification is only delivered by two NSW based RTOs on behalf of all states/territories. National body representatives were selected to ensure all states and territories were represented.</w:t>
            </w:r>
          </w:p>
          <w:p w:rsidRPr="00751AFC" w:rsidR="00764EA1" w:rsidP="7D243CBE" w:rsidRDefault="00764EA1" w14:paraId="4D109A45" w14:textId="0DDCF64C">
            <w:pPr>
              <w:pStyle w:val="ListParagraph"/>
              <w:spacing w:line="259" w:lineRule="auto"/>
              <w:ind w:left="286" w:hanging="286"/>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00000000" w:firstRow="0" w:lastRow="0" w:firstColumn="0" w:lastColumn="0" w:oddVBand="0" w:evenVBand="0" w:oddHBand="0" w:evenHBand="0" w:firstRowFirstColumn="0" w:firstRowLastColumn="0" w:lastRowFirstColumn="0" w:lastRowLastColumn="0"/>
            <w:tcW w:w="3686" w:type="dxa"/>
            <w:tcMar/>
          </w:tcPr>
          <w:p w:rsidRPr="00751AFC" w:rsidR="00797996" w:rsidP="00797996" w:rsidRDefault="00797996" w14:paraId="53D2CDA0" w14:textId="7FC12C29">
            <w:pPr>
              <w:cnfStyle w:val="000000000000" w:firstRow="0" w:lastRow="0" w:firstColumn="0" w:lastColumn="0" w:oddVBand="0" w:evenVBand="0" w:oddHBand="0" w:evenHBand="0" w:firstRowFirstColumn="0" w:firstRowLastColumn="0" w:lastRowFirstColumn="0" w:lastRowLastColumn="0"/>
              <w:rPr>
                <w:sz w:val="22"/>
                <w:szCs w:val="22"/>
              </w:rPr>
            </w:pPr>
            <w:r w:rsidRPr="00751AFC">
              <w:rPr>
                <w:sz w:val="22"/>
                <w:szCs w:val="22"/>
              </w:rPr>
              <w:t>Direct experience and understanding of the</w:t>
            </w:r>
            <w:r w:rsidR="006E7753">
              <w:rPr>
                <w:sz w:val="22"/>
                <w:szCs w:val="22"/>
              </w:rPr>
              <w:t xml:space="preserve"> o</w:t>
            </w:r>
            <w:r w:rsidRPr="00751AFC">
              <w:rPr>
                <w:sz w:val="22"/>
                <w:szCs w:val="22"/>
              </w:rPr>
              <w:t xml:space="preserve">ptical </w:t>
            </w:r>
            <w:r w:rsidR="006E7753">
              <w:rPr>
                <w:sz w:val="22"/>
                <w:szCs w:val="22"/>
              </w:rPr>
              <w:t>d</w:t>
            </w:r>
            <w:r w:rsidRPr="00751AFC">
              <w:rPr>
                <w:sz w:val="22"/>
                <w:szCs w:val="22"/>
              </w:rPr>
              <w:t>ispensing qualification and related occupations</w:t>
            </w:r>
          </w:p>
          <w:p w:rsidRPr="00751AFC" w:rsidR="00797996" w:rsidP="00797996" w:rsidRDefault="00797996" w14:paraId="5707CBA3" w14:textId="77777777">
            <w:pPr>
              <w:cnfStyle w:val="000000000000" w:firstRow="0" w:lastRow="0" w:firstColumn="0" w:lastColumn="0" w:oddVBand="0" w:evenVBand="0" w:oddHBand="0" w:evenHBand="0" w:firstRowFirstColumn="0" w:firstRowLastColumn="0" w:lastRowFirstColumn="0" w:lastRowLastColumn="0"/>
              <w:rPr>
                <w:sz w:val="22"/>
                <w:szCs w:val="22"/>
              </w:rPr>
            </w:pPr>
          </w:p>
          <w:p w:rsidRPr="00751AFC" w:rsidR="00797996" w:rsidP="00797996" w:rsidRDefault="00797996" w14:paraId="4666345F" w14:textId="611C1DE1">
            <w:pPr>
              <w:cnfStyle w:val="000000000000" w:firstRow="0" w:lastRow="0" w:firstColumn="0" w:lastColumn="0" w:oddVBand="0" w:evenVBand="0" w:oddHBand="0" w:evenHBand="0" w:firstRowFirstColumn="0" w:firstRowLastColumn="0" w:lastRowFirstColumn="0" w:lastRowLastColumn="0"/>
              <w:rPr>
                <w:sz w:val="22"/>
                <w:szCs w:val="22"/>
              </w:rPr>
            </w:pPr>
            <w:r w:rsidRPr="00751AFC">
              <w:rPr>
                <w:sz w:val="22"/>
                <w:szCs w:val="22"/>
              </w:rPr>
              <w:t xml:space="preserve">Provide advice to </w:t>
            </w:r>
            <w:proofErr w:type="spellStart"/>
            <w:r w:rsidRPr="00751AFC">
              <w:rPr>
                <w:sz w:val="22"/>
                <w:szCs w:val="22"/>
              </w:rPr>
              <w:t>HumanAbility</w:t>
            </w:r>
            <w:proofErr w:type="spellEnd"/>
            <w:r w:rsidRPr="00751AFC">
              <w:rPr>
                <w:sz w:val="22"/>
                <w:szCs w:val="22"/>
              </w:rPr>
              <w:t xml:space="preserve"> as expert representatives from across the sector</w:t>
            </w:r>
          </w:p>
        </w:tc>
      </w:tr>
      <w:tr w:rsidRPr="00751AFC" w:rsidR="00797996" w:rsidTr="79E8E286" w14:paraId="7D9678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4" w:type="dxa"/>
            <w:tcMar/>
          </w:tcPr>
          <w:p w:rsidRPr="00AF08BD" w:rsidR="00797996" w:rsidP="00797996" w:rsidRDefault="10734AD2" w14:paraId="7F859A3C" w14:textId="3EA6FA50">
            <w:r w:rsidRPr="623DE711">
              <w:rPr>
                <w:b w:val="0"/>
                <w:bCs w:val="0"/>
                <w:sz w:val="22"/>
                <w:szCs w:val="22"/>
              </w:rPr>
              <w:lastRenderedPageBreak/>
              <w:t>RTOs and educational experts.</w:t>
            </w:r>
          </w:p>
          <w:p w:rsidRPr="00751AFC" w:rsidR="00797996" w:rsidP="00797996" w:rsidRDefault="00797996" w14:paraId="4F060872" w14:textId="078D7EED">
            <w:pPr>
              <w:rPr>
                <w:b w:val="0"/>
                <w:bCs w:val="0"/>
                <w:sz w:val="22"/>
                <w:szCs w:val="22"/>
              </w:rPr>
            </w:pPr>
          </w:p>
        </w:tc>
        <w:tc>
          <w:tcPr>
            <w:cnfStyle w:val="000000000000" w:firstRow="0" w:lastRow="0" w:firstColumn="0" w:lastColumn="0" w:oddVBand="0" w:evenVBand="0" w:oddHBand="0" w:evenHBand="0" w:firstRowFirstColumn="0" w:firstRowLastColumn="0" w:lastRowFirstColumn="0" w:lastRowLastColumn="0"/>
            <w:tcW w:w="2516" w:type="dxa"/>
            <w:tcMar/>
          </w:tcPr>
          <w:p w:rsidRPr="00DD362B" w:rsidR="00DD362B" w:rsidP="00DD362B" w:rsidRDefault="00DD362B" w14:paraId="05D3FE66" w14:textId="407FF29B">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rPr>
            </w:pPr>
            <w:r>
              <w:rPr>
                <w:rFonts w:eastAsiaTheme="minorEastAsia"/>
                <w:color w:val="000000" w:themeColor="text1"/>
                <w:sz w:val="22"/>
                <w:szCs w:val="22"/>
              </w:rPr>
              <w:t>Including</w:t>
            </w:r>
            <w:r w:rsidRPr="03C8EC7F">
              <w:rPr>
                <w:rFonts w:eastAsiaTheme="minorEastAsia"/>
                <w:color w:val="000000" w:themeColor="text1"/>
                <w:sz w:val="22"/>
                <w:szCs w:val="22"/>
              </w:rPr>
              <w:t>, but not limited to</w:t>
            </w:r>
            <w:r w:rsidRPr="03C8EC7F">
              <w:rPr>
                <w:rStyle w:val="NoSpacingChar"/>
                <w:rFonts w:eastAsiaTheme="minorEastAsia"/>
                <w:color w:val="000000" w:themeColor="text1"/>
                <w:sz w:val="22"/>
                <w:szCs w:val="22"/>
              </w:rPr>
              <w:t>:</w:t>
            </w:r>
          </w:p>
          <w:p w:rsidRPr="003D173F" w:rsidR="00E14684" w:rsidP="00F6653D" w:rsidRDefault="006D2B53" w14:paraId="7928BBAB" w14:textId="4CD1EEAE">
            <w:pPr>
              <w:pStyle w:val="ListParagraph"/>
              <w:numPr>
                <w:ilvl w:val="0"/>
                <w:numId w:val="38"/>
              </w:numPr>
              <w:ind w:left="286"/>
              <w:cnfStyle w:val="000000100000" w:firstRow="0" w:lastRow="0" w:firstColumn="0" w:lastColumn="0" w:oddVBand="0" w:evenVBand="0" w:oddHBand="1" w:evenHBand="0" w:firstRowFirstColumn="0" w:firstRowLastColumn="0" w:lastRowFirstColumn="0" w:lastRowLastColumn="0"/>
              <w:rPr>
                <w:sz w:val="22"/>
                <w:szCs w:val="22"/>
              </w:rPr>
            </w:pPr>
            <w:r w:rsidRPr="003D173F">
              <w:rPr>
                <w:sz w:val="22"/>
                <w:szCs w:val="22"/>
              </w:rPr>
              <w:t xml:space="preserve">Australasian College of Optical Dispensing (ACOD) </w:t>
            </w:r>
            <w:r w:rsidRPr="003D173F" w:rsidR="00BA4508">
              <w:rPr>
                <w:sz w:val="22"/>
                <w:szCs w:val="22"/>
              </w:rPr>
              <w:t xml:space="preserve">(NSW) </w:t>
            </w:r>
          </w:p>
          <w:p w:rsidRPr="003D173F" w:rsidR="00AB48D4" w:rsidP="00F6653D" w:rsidRDefault="00764EA1" w14:paraId="257D4A3D" w14:textId="6A5F4952">
            <w:pPr>
              <w:pStyle w:val="ListParagraph"/>
              <w:numPr>
                <w:ilvl w:val="0"/>
                <w:numId w:val="38"/>
              </w:numPr>
              <w:ind w:left="286"/>
              <w:cnfStyle w:val="000000100000" w:firstRow="0" w:lastRow="0" w:firstColumn="0" w:lastColumn="0" w:oddVBand="0" w:evenVBand="0" w:oddHBand="1" w:evenHBand="0" w:firstRowFirstColumn="0" w:firstRowLastColumn="0" w:lastRowFirstColumn="0" w:lastRowLastColumn="0"/>
              <w:rPr>
                <w:sz w:val="22"/>
                <w:szCs w:val="22"/>
              </w:rPr>
            </w:pPr>
            <w:r w:rsidRPr="003D173F">
              <w:rPr>
                <w:sz w:val="22"/>
                <w:szCs w:val="22"/>
              </w:rPr>
              <w:t xml:space="preserve">TAFE NSW </w:t>
            </w:r>
            <w:r w:rsidRPr="003D173F" w:rsidR="00BA4508">
              <w:rPr>
                <w:sz w:val="22"/>
                <w:szCs w:val="22"/>
              </w:rPr>
              <w:t xml:space="preserve">(NSW) </w:t>
            </w:r>
          </w:p>
          <w:p w:rsidRPr="003D173F" w:rsidR="00AB48D4" w:rsidP="00F6653D" w:rsidRDefault="00AB48D4" w14:paraId="62AD02EC" w14:textId="07D8DC04">
            <w:pPr>
              <w:pStyle w:val="ListParagraph"/>
              <w:numPr>
                <w:ilvl w:val="0"/>
                <w:numId w:val="38"/>
              </w:numPr>
              <w:ind w:left="286"/>
              <w:cnfStyle w:val="000000100000" w:firstRow="0" w:lastRow="0" w:firstColumn="0" w:lastColumn="0" w:oddVBand="0" w:evenVBand="0" w:oddHBand="1" w:evenHBand="0" w:firstRowFirstColumn="0" w:firstRowLastColumn="0" w:lastRowFirstColumn="0" w:lastRowLastColumn="0"/>
              <w:rPr>
                <w:sz w:val="22"/>
                <w:szCs w:val="22"/>
              </w:rPr>
            </w:pPr>
            <w:r w:rsidRPr="003D173F">
              <w:rPr>
                <w:sz w:val="22"/>
                <w:szCs w:val="22"/>
              </w:rPr>
              <w:t>A selection of TAFEs and RTOs nationally</w:t>
            </w:r>
          </w:p>
          <w:p w:rsidRPr="00751AFC" w:rsidR="006D2B53" w:rsidP="00AB48D4" w:rsidRDefault="006D2B53" w14:paraId="5FEAEFCF" w14:textId="6D915E9A">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00000000" w:firstRow="0" w:lastRow="0" w:firstColumn="0" w:lastColumn="0" w:oddVBand="0" w:evenVBand="0" w:oddHBand="0" w:evenHBand="0" w:firstRowFirstColumn="0" w:firstRowLastColumn="0" w:lastRowFirstColumn="0" w:lastRowLastColumn="0"/>
            <w:tcW w:w="3686" w:type="dxa"/>
            <w:tcMar/>
          </w:tcPr>
          <w:p w:rsidRPr="00751AFC" w:rsidR="00797996" w:rsidP="00797996" w:rsidRDefault="00797996" w14:paraId="275DAF74" w14:textId="3693D1F8">
            <w:pPr>
              <w:cnfStyle w:val="000000100000" w:firstRow="0" w:lastRow="0" w:firstColumn="0" w:lastColumn="0" w:oddVBand="0" w:evenVBand="0" w:oddHBand="1" w:evenHBand="0" w:firstRowFirstColumn="0" w:firstRowLastColumn="0" w:lastRowFirstColumn="0" w:lastRowLastColumn="0"/>
              <w:rPr>
                <w:sz w:val="22"/>
                <w:szCs w:val="22"/>
              </w:rPr>
            </w:pPr>
            <w:r w:rsidRPr="00751AFC">
              <w:rPr>
                <w:sz w:val="22"/>
                <w:szCs w:val="22"/>
              </w:rPr>
              <w:t>Direct experience and understanding of the qualification / needs of the industry</w:t>
            </w:r>
          </w:p>
          <w:p w:rsidRPr="00751AFC" w:rsidR="00797996" w:rsidP="00797996" w:rsidRDefault="00797996" w14:paraId="0CE0F775" w14:textId="77777777">
            <w:pPr>
              <w:cnfStyle w:val="000000100000" w:firstRow="0" w:lastRow="0" w:firstColumn="0" w:lastColumn="0" w:oddVBand="0" w:evenVBand="0" w:oddHBand="1" w:evenHBand="0" w:firstRowFirstColumn="0" w:firstRowLastColumn="0" w:lastRowFirstColumn="0" w:lastRowLastColumn="0"/>
              <w:rPr>
                <w:sz w:val="22"/>
                <w:szCs w:val="22"/>
              </w:rPr>
            </w:pPr>
          </w:p>
          <w:p w:rsidRPr="00751AFC" w:rsidR="00797996" w:rsidP="00797996" w:rsidRDefault="00797996" w14:paraId="5447A00F" w14:textId="77777777">
            <w:pPr>
              <w:cnfStyle w:val="000000100000" w:firstRow="0" w:lastRow="0" w:firstColumn="0" w:lastColumn="0" w:oddVBand="0" w:evenVBand="0" w:oddHBand="1" w:evenHBand="0" w:firstRowFirstColumn="0" w:firstRowLastColumn="0" w:lastRowFirstColumn="0" w:lastRowLastColumn="0"/>
              <w:rPr>
                <w:i/>
                <w:iCs/>
                <w:sz w:val="22"/>
                <w:szCs w:val="22"/>
              </w:rPr>
            </w:pPr>
            <w:r w:rsidRPr="00751AFC">
              <w:rPr>
                <w:sz w:val="22"/>
                <w:szCs w:val="22"/>
              </w:rPr>
              <w:t xml:space="preserve">Note: </w:t>
            </w:r>
            <w:r w:rsidRPr="00751AFC">
              <w:rPr>
                <w:i/>
                <w:iCs/>
                <w:sz w:val="22"/>
                <w:szCs w:val="22"/>
              </w:rPr>
              <w:t>Australasian College of Optical Dispensing and TAFE NSW have the qualification on scope.</w:t>
            </w:r>
          </w:p>
          <w:p w:rsidRPr="00751AFC" w:rsidR="00797996" w:rsidP="00797996" w:rsidRDefault="00797996" w14:paraId="357ED78E" w14:textId="2FCA9DB4">
            <w:pPr>
              <w:cnfStyle w:val="000000100000" w:firstRow="0" w:lastRow="0" w:firstColumn="0" w:lastColumn="0" w:oddVBand="0" w:evenVBand="0" w:oddHBand="1" w:evenHBand="0" w:firstRowFirstColumn="0" w:firstRowLastColumn="0" w:lastRowFirstColumn="0" w:lastRowLastColumn="0"/>
              <w:rPr>
                <w:sz w:val="22"/>
                <w:szCs w:val="22"/>
              </w:rPr>
            </w:pPr>
            <w:r w:rsidRPr="00751AFC">
              <w:rPr>
                <w:i/>
                <w:iCs/>
                <w:sz w:val="22"/>
                <w:szCs w:val="22"/>
              </w:rPr>
              <w:t>Consultation will include a broader collection of training providers to understand delivery barriers</w:t>
            </w:r>
            <w:r w:rsidRPr="00751AFC" w:rsidR="00486C85">
              <w:rPr>
                <w:i/>
                <w:iCs/>
                <w:sz w:val="22"/>
                <w:szCs w:val="22"/>
              </w:rPr>
              <w:t xml:space="preserve"> and why it is not included on scope</w:t>
            </w:r>
          </w:p>
        </w:tc>
      </w:tr>
      <w:tr w:rsidRPr="00751AFC" w:rsidR="00797996" w:rsidTr="79E8E286" w14:paraId="31CDA371" w14:textId="77777777">
        <w:tc>
          <w:tcPr>
            <w:cnfStyle w:val="001000000000" w:firstRow="0" w:lastRow="0" w:firstColumn="1" w:lastColumn="0" w:oddVBand="0" w:evenVBand="0" w:oddHBand="0" w:evenHBand="0" w:firstRowFirstColumn="0" w:firstRowLastColumn="0" w:lastRowFirstColumn="0" w:lastRowLastColumn="0"/>
            <w:tcW w:w="2724" w:type="dxa"/>
            <w:tcMar/>
          </w:tcPr>
          <w:p w:rsidRPr="00AB3B29" w:rsidR="00797996" w:rsidP="00797996" w:rsidRDefault="00797996" w14:paraId="4B79C049" w14:textId="47B6B651">
            <w:pPr>
              <w:rPr>
                <w:sz w:val="22"/>
                <w:szCs w:val="22"/>
              </w:rPr>
            </w:pPr>
            <w:r w:rsidRPr="00751AFC">
              <w:rPr>
                <w:b w:val="0"/>
                <w:bCs w:val="0"/>
                <w:sz w:val="22"/>
                <w:szCs w:val="22"/>
              </w:rPr>
              <w:t>Assurance and regulatory bodies / Industry peak</w:t>
            </w:r>
          </w:p>
          <w:p w:rsidRPr="00751AFC" w:rsidR="00797996" w:rsidP="00797996" w:rsidRDefault="00797996" w14:paraId="49E3C64D" w14:textId="77777777">
            <w:pPr>
              <w:rPr>
                <w:sz w:val="22"/>
                <w:szCs w:val="22"/>
              </w:rPr>
            </w:pPr>
          </w:p>
          <w:p w:rsidRPr="00751AFC" w:rsidR="00797996" w:rsidP="00797996" w:rsidRDefault="00797996" w14:paraId="13AE08D8" w14:textId="77777777">
            <w:pPr>
              <w:rPr>
                <w:sz w:val="22"/>
                <w:szCs w:val="22"/>
              </w:rPr>
            </w:pPr>
          </w:p>
          <w:p w:rsidRPr="00751AFC" w:rsidR="00797996" w:rsidP="00797996" w:rsidRDefault="00797996" w14:paraId="101C891C" w14:textId="77777777">
            <w:pPr>
              <w:rPr>
                <w:sz w:val="22"/>
                <w:szCs w:val="22"/>
              </w:rPr>
            </w:pPr>
          </w:p>
          <w:p w:rsidRPr="00751AFC" w:rsidR="00797996" w:rsidP="00797996" w:rsidRDefault="00797996" w14:paraId="10A08F3E" w14:textId="3BE9B957">
            <w:pPr>
              <w:rPr>
                <w:b w:val="0"/>
                <w:bCs w:val="0"/>
                <w:sz w:val="22"/>
                <w:szCs w:val="22"/>
              </w:rPr>
            </w:pPr>
          </w:p>
        </w:tc>
        <w:tc>
          <w:tcPr>
            <w:cnfStyle w:val="000000000000" w:firstRow="0" w:lastRow="0" w:firstColumn="0" w:lastColumn="0" w:oddVBand="0" w:evenVBand="0" w:oddHBand="0" w:evenHBand="0" w:firstRowFirstColumn="0" w:firstRowLastColumn="0" w:lastRowFirstColumn="0" w:lastRowLastColumn="0"/>
            <w:tcW w:w="2516" w:type="dxa"/>
            <w:shd w:val="clear" w:color="auto" w:fill="FFFFFF" w:themeFill="background1"/>
            <w:tcMar/>
          </w:tcPr>
          <w:p w:rsidRPr="00B7410D" w:rsidR="00E14684" w:rsidP="00F6653D" w:rsidRDefault="00D21BA2" w14:paraId="10068C4A" w14:textId="73FE219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szCs w:val="22"/>
              </w:rPr>
            </w:pPr>
            <w:r w:rsidRPr="003D173F">
              <w:rPr>
                <w:sz w:val="22"/>
                <w:szCs w:val="22"/>
              </w:rPr>
              <w:t>Product Safety Australia</w:t>
            </w:r>
          </w:p>
        </w:tc>
        <w:tc>
          <w:tcPr>
            <w:cnfStyle w:val="000000000000" w:firstRow="0" w:lastRow="0" w:firstColumn="0" w:lastColumn="0" w:oddVBand="0" w:evenVBand="0" w:oddHBand="0" w:evenHBand="0" w:firstRowFirstColumn="0" w:firstRowLastColumn="0" w:lastRowFirstColumn="0" w:lastRowLastColumn="0"/>
            <w:tcW w:w="3686" w:type="dxa"/>
            <w:tcMar/>
          </w:tcPr>
          <w:p w:rsidRPr="00751AFC" w:rsidR="00797996" w:rsidP="00797996" w:rsidRDefault="00797996" w14:paraId="18768743" w14:textId="5982F53A">
            <w:pPr>
              <w:cnfStyle w:val="000000000000" w:firstRow="0" w:lastRow="0" w:firstColumn="0" w:lastColumn="0" w:oddVBand="0" w:evenVBand="0" w:oddHBand="0" w:evenHBand="0" w:firstRowFirstColumn="0" w:firstRowLastColumn="0" w:lastRowFirstColumn="0" w:lastRowLastColumn="0"/>
              <w:rPr>
                <w:sz w:val="22"/>
                <w:szCs w:val="22"/>
              </w:rPr>
            </w:pPr>
            <w:r w:rsidRPr="00751AFC">
              <w:rPr>
                <w:sz w:val="22"/>
                <w:szCs w:val="22"/>
              </w:rPr>
              <w:t>Have influence on the optical systems, practice and products</w:t>
            </w:r>
          </w:p>
          <w:p w:rsidRPr="00751AFC" w:rsidR="00797996" w:rsidP="00797996" w:rsidRDefault="00797996" w14:paraId="463FBD2B" w14:textId="77777777">
            <w:pPr>
              <w:cnfStyle w:val="000000000000" w:firstRow="0" w:lastRow="0" w:firstColumn="0" w:lastColumn="0" w:oddVBand="0" w:evenVBand="0" w:oddHBand="0" w:evenHBand="0" w:firstRowFirstColumn="0" w:firstRowLastColumn="0" w:lastRowFirstColumn="0" w:lastRowLastColumn="0"/>
              <w:rPr>
                <w:sz w:val="22"/>
                <w:szCs w:val="22"/>
              </w:rPr>
            </w:pPr>
          </w:p>
          <w:p w:rsidRPr="00751AFC" w:rsidR="00797996" w:rsidP="00797996" w:rsidRDefault="00797996" w14:paraId="22A8D4EA" w14:textId="77777777">
            <w:pPr>
              <w:cnfStyle w:val="000000000000" w:firstRow="0" w:lastRow="0" w:firstColumn="0" w:lastColumn="0" w:oddVBand="0" w:evenVBand="0" w:oddHBand="0" w:evenHBand="0" w:firstRowFirstColumn="0" w:firstRowLastColumn="0" w:lastRowFirstColumn="0" w:lastRowLastColumn="0"/>
              <w:rPr>
                <w:sz w:val="22"/>
                <w:szCs w:val="22"/>
              </w:rPr>
            </w:pPr>
            <w:r w:rsidRPr="00751AFC">
              <w:rPr>
                <w:sz w:val="22"/>
                <w:szCs w:val="22"/>
              </w:rPr>
              <w:t>Advocate for improved training and pathway opportunities for optical workforce</w:t>
            </w:r>
          </w:p>
          <w:p w:rsidRPr="00751AFC" w:rsidR="00797996" w:rsidP="00797996" w:rsidRDefault="00797996" w14:paraId="1C89AD5B" w14:textId="77777777">
            <w:pPr>
              <w:cnfStyle w:val="000000000000" w:firstRow="0" w:lastRow="0" w:firstColumn="0" w:lastColumn="0" w:oddVBand="0" w:evenVBand="0" w:oddHBand="0" w:evenHBand="0" w:firstRowFirstColumn="0" w:firstRowLastColumn="0" w:lastRowFirstColumn="0" w:lastRowLastColumn="0"/>
              <w:rPr>
                <w:sz w:val="22"/>
                <w:szCs w:val="22"/>
              </w:rPr>
            </w:pPr>
          </w:p>
          <w:p w:rsidRPr="00751AFC" w:rsidR="00797996" w:rsidP="00797996" w:rsidRDefault="00797996" w14:paraId="7AA403E1" w14:textId="0A15F268">
            <w:pPr>
              <w:cnfStyle w:val="000000000000" w:firstRow="0" w:lastRow="0" w:firstColumn="0" w:lastColumn="0" w:oddVBand="0" w:evenVBand="0" w:oddHBand="0" w:evenHBand="0" w:firstRowFirstColumn="0" w:firstRowLastColumn="0" w:lastRowFirstColumn="0" w:lastRowLastColumn="0"/>
              <w:rPr>
                <w:sz w:val="22"/>
                <w:szCs w:val="22"/>
              </w:rPr>
            </w:pPr>
            <w:r w:rsidRPr="00751AFC">
              <w:rPr>
                <w:sz w:val="22"/>
                <w:szCs w:val="22"/>
              </w:rPr>
              <w:t>Improve quality, standards, and consistency across the sector</w:t>
            </w:r>
          </w:p>
        </w:tc>
      </w:tr>
      <w:tr w:rsidRPr="00751AFC" w:rsidR="00797996" w:rsidTr="79E8E286" w14:paraId="6E006C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4" w:type="dxa"/>
            <w:tcMar/>
          </w:tcPr>
          <w:p w:rsidRPr="00751AFC" w:rsidR="00797996" w:rsidP="00797996" w:rsidRDefault="006F6295" w14:paraId="30F89628" w14:textId="1AB885D2">
            <w:pPr>
              <w:rPr>
                <w:sz w:val="22"/>
                <w:szCs w:val="22"/>
              </w:rPr>
            </w:pPr>
            <w:r>
              <w:rPr>
                <w:b w:val="0"/>
                <w:bCs w:val="0"/>
                <w:sz w:val="22"/>
                <w:szCs w:val="22"/>
              </w:rPr>
              <w:t>E</w:t>
            </w:r>
            <w:r w:rsidRPr="00751AFC" w:rsidR="00797996">
              <w:rPr>
                <w:b w:val="0"/>
                <w:bCs w:val="0"/>
                <w:sz w:val="22"/>
                <w:szCs w:val="22"/>
              </w:rPr>
              <w:t>mployers across the optical dispensing sector</w:t>
            </w:r>
            <w:r w:rsidR="00D40AA5">
              <w:rPr>
                <w:b w:val="0"/>
                <w:bCs w:val="0"/>
                <w:sz w:val="22"/>
                <w:szCs w:val="22"/>
              </w:rPr>
              <w:t>:</w:t>
            </w:r>
            <w:r>
              <w:rPr>
                <w:b w:val="0"/>
                <w:bCs w:val="0"/>
                <w:sz w:val="22"/>
                <w:szCs w:val="22"/>
              </w:rPr>
              <w:t xml:space="preserve"> </w:t>
            </w:r>
          </w:p>
          <w:p w:rsidRPr="00751AFC" w:rsidR="00797996" w:rsidP="00797996" w:rsidRDefault="00797996" w14:paraId="1F42FF75" w14:textId="77777777">
            <w:pPr>
              <w:rPr>
                <w:sz w:val="22"/>
                <w:szCs w:val="22"/>
              </w:rPr>
            </w:pPr>
          </w:p>
          <w:p w:rsidRPr="00751AFC" w:rsidR="00797996" w:rsidP="0048218E" w:rsidRDefault="00797996" w14:paraId="2F3D0164" w14:textId="58686478">
            <w:pPr>
              <w:rPr>
                <w:rFonts w:eastAsia="Calibri" w:cs="Times New Roman"/>
                <w:b w:val="0"/>
                <w:bCs w:val="0"/>
                <w:sz w:val="22"/>
                <w:szCs w:val="22"/>
              </w:rPr>
            </w:pPr>
          </w:p>
        </w:tc>
        <w:tc>
          <w:tcPr>
            <w:cnfStyle w:val="000000000000" w:firstRow="0" w:lastRow="0" w:firstColumn="0" w:lastColumn="0" w:oddVBand="0" w:evenVBand="0" w:oddHBand="0" w:evenHBand="0" w:firstRowFirstColumn="0" w:firstRowLastColumn="0" w:lastRowFirstColumn="0" w:lastRowLastColumn="0"/>
            <w:tcW w:w="2516" w:type="dxa"/>
            <w:tcMar/>
          </w:tcPr>
          <w:p w:rsidRPr="00073556" w:rsidR="00CD5281" w:rsidP="216340AF" w:rsidRDefault="68928B31" w14:paraId="7FA3F5CE" w14:textId="0398942F">
            <w:pPr>
              <w:spacing w:line="259" w:lineRule="auto"/>
              <w:cnfStyle w:val="000000100000" w:firstRow="0" w:lastRow="0" w:firstColumn="0" w:lastColumn="0" w:oddVBand="0" w:evenVBand="0" w:oddHBand="1" w:evenHBand="0" w:firstRowFirstColumn="0" w:firstRowLastColumn="0" w:lastRowFirstColumn="0" w:lastRowLastColumn="0"/>
              <w:rPr>
                <w:rStyle w:val="NoSpacingChar"/>
                <w:rFonts w:eastAsia="Calibri" w:asciiTheme="minorHAnsi" w:hAnsiTheme="minorHAnsi"/>
                <w:sz w:val="22"/>
                <w:szCs w:val="22"/>
                <w:lang w:val="en-AU"/>
              </w:rPr>
            </w:pPr>
            <w:r w:rsidRPr="216340AF">
              <w:rPr>
                <w:rFonts w:ascii="Aptos" w:hAnsi="Aptos" w:eastAsia="Aptos" w:cs="Aptos"/>
                <w:color w:val="000000" w:themeColor="text1"/>
                <w:sz w:val="22"/>
                <w:szCs w:val="22"/>
              </w:rPr>
              <w:t>Employers including, but not limited to</w:t>
            </w:r>
            <w:r w:rsidRPr="216340AF" w:rsidR="00CD5281">
              <w:rPr>
                <w:rStyle w:val="NoSpacingChar"/>
                <w:rFonts w:eastAsia="Calibri" w:asciiTheme="minorHAnsi" w:hAnsiTheme="minorHAnsi"/>
                <w:sz w:val="22"/>
                <w:szCs w:val="22"/>
              </w:rPr>
              <w:t>:</w:t>
            </w:r>
          </w:p>
          <w:p w:rsidRPr="00F6653D" w:rsidR="00C37F4E" w:rsidP="00F6653D" w:rsidRDefault="00C37F4E" w14:paraId="064AA152" w14:textId="552ECE0F">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Style w:val="NoSpacingChar"/>
                <w:rFonts w:eastAsia="Calibri" w:asciiTheme="minorHAnsi" w:hAnsiTheme="minorHAnsi"/>
                <w:sz w:val="22"/>
                <w:szCs w:val="22"/>
                <w:lang w:val="en-AU"/>
              </w:rPr>
            </w:pPr>
            <w:r w:rsidRPr="00F6653D">
              <w:rPr>
                <w:rStyle w:val="NoSpacingChar"/>
                <w:rFonts w:eastAsia="Calibri" w:asciiTheme="minorHAnsi" w:hAnsiTheme="minorHAnsi"/>
                <w:sz w:val="22"/>
                <w:szCs w:val="22"/>
                <w:lang w:val="en-AU"/>
              </w:rPr>
              <w:t>Eyecare Plus</w:t>
            </w:r>
          </w:p>
          <w:p w:rsidRPr="00F6653D" w:rsidR="00C37F4E" w:rsidP="00F6653D" w:rsidRDefault="00C37F4E" w14:paraId="5250A750" w14:textId="77777777">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Style w:val="NoSpacingChar"/>
                <w:rFonts w:eastAsia="Calibri" w:asciiTheme="minorHAnsi" w:hAnsiTheme="minorHAnsi"/>
                <w:sz w:val="22"/>
                <w:szCs w:val="22"/>
                <w:lang w:val="en-AU"/>
              </w:rPr>
            </w:pPr>
            <w:r w:rsidRPr="00F6653D">
              <w:rPr>
                <w:rStyle w:val="NoSpacingChar"/>
                <w:rFonts w:eastAsia="Calibri" w:asciiTheme="minorHAnsi" w:hAnsiTheme="minorHAnsi"/>
                <w:sz w:val="22"/>
                <w:szCs w:val="22"/>
                <w:lang w:val="en-AU"/>
              </w:rPr>
              <w:t xml:space="preserve">George and Matilda </w:t>
            </w:r>
          </w:p>
          <w:p w:rsidRPr="00F6653D" w:rsidR="00C37F4E" w:rsidP="00F6653D" w:rsidRDefault="00C37F4E" w14:paraId="69664347" w14:textId="53A1727F">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Style w:val="NoSpacingChar"/>
                <w:rFonts w:eastAsia="Calibri" w:asciiTheme="minorHAnsi" w:hAnsiTheme="minorHAnsi"/>
                <w:sz w:val="22"/>
                <w:szCs w:val="22"/>
                <w:lang w:val="en-AU"/>
              </w:rPr>
            </w:pPr>
            <w:r w:rsidRPr="00F6653D">
              <w:rPr>
                <w:rStyle w:val="NoSpacingChar"/>
                <w:rFonts w:eastAsia="Calibri" w:asciiTheme="minorHAnsi" w:hAnsiTheme="minorHAnsi"/>
                <w:sz w:val="22"/>
                <w:szCs w:val="22"/>
                <w:lang w:val="en-AU"/>
              </w:rPr>
              <w:t>Optical Superstore</w:t>
            </w:r>
          </w:p>
          <w:p w:rsidRPr="00F6653D" w:rsidR="00C37F4E" w:rsidP="00F6653D" w:rsidRDefault="00C37F4E" w14:paraId="2E72CBB6" w14:textId="56CE34CF">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Style w:val="NoSpacingChar"/>
                <w:rFonts w:eastAsia="Calibri" w:asciiTheme="minorHAnsi" w:hAnsiTheme="minorHAnsi"/>
                <w:sz w:val="22"/>
                <w:szCs w:val="22"/>
                <w:lang w:val="en-AU"/>
              </w:rPr>
            </w:pPr>
            <w:r w:rsidRPr="00F6653D">
              <w:rPr>
                <w:rStyle w:val="NoSpacingChar"/>
                <w:rFonts w:eastAsia="Calibri" w:asciiTheme="minorHAnsi" w:hAnsiTheme="minorHAnsi"/>
                <w:sz w:val="22"/>
                <w:szCs w:val="22"/>
                <w:lang w:val="en-AU"/>
              </w:rPr>
              <w:t xml:space="preserve">Specsavers </w:t>
            </w:r>
          </w:p>
          <w:p w:rsidRPr="00F6653D" w:rsidR="00C37F4E" w:rsidP="00F6653D" w:rsidRDefault="00C37F4E" w14:paraId="1A81AD20" w14:textId="0480256A">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Style w:val="NoSpacingChar"/>
                <w:rFonts w:eastAsia="Calibri" w:asciiTheme="minorHAnsi" w:hAnsiTheme="minorHAnsi"/>
                <w:sz w:val="22"/>
                <w:szCs w:val="22"/>
                <w:lang w:val="en-AU"/>
              </w:rPr>
            </w:pPr>
            <w:proofErr w:type="spellStart"/>
            <w:r w:rsidRPr="00F6653D">
              <w:rPr>
                <w:rStyle w:val="NoSpacingChar"/>
                <w:rFonts w:eastAsia="Calibri" w:asciiTheme="minorHAnsi" w:hAnsiTheme="minorHAnsi"/>
                <w:sz w:val="22"/>
                <w:szCs w:val="22"/>
                <w:lang w:val="en-AU"/>
              </w:rPr>
              <w:t>ProVision</w:t>
            </w:r>
            <w:proofErr w:type="spellEnd"/>
          </w:p>
          <w:p w:rsidR="000F13F2" w:rsidP="000F13F2" w:rsidRDefault="000F13F2" w14:paraId="7EE3CE4C" w14:textId="4DD1BBCB">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Style w:val="NoSpacingChar"/>
                <w:rFonts w:eastAsia="Calibri" w:asciiTheme="minorHAnsi" w:hAnsiTheme="minorHAnsi"/>
                <w:sz w:val="22"/>
                <w:szCs w:val="22"/>
                <w:lang w:val="en-AU"/>
              </w:rPr>
            </w:pPr>
            <w:r w:rsidRPr="00F6653D">
              <w:rPr>
                <w:rStyle w:val="NoSpacingChar"/>
                <w:rFonts w:eastAsia="Calibri" w:asciiTheme="minorHAnsi" w:hAnsiTheme="minorHAnsi"/>
                <w:sz w:val="22"/>
                <w:szCs w:val="22"/>
                <w:lang w:val="en-AU"/>
              </w:rPr>
              <w:t>Bailey Nelson</w:t>
            </w:r>
          </w:p>
          <w:p w:rsidRPr="00F6653D" w:rsidR="00DE5A0C" w:rsidP="00DE5A0C" w:rsidRDefault="00DE5A0C" w14:paraId="33ED3928" w14:textId="77777777">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Style w:val="NoSpacingChar"/>
                <w:rFonts w:eastAsia="Calibri" w:asciiTheme="minorHAnsi" w:hAnsiTheme="minorHAnsi"/>
                <w:sz w:val="22"/>
                <w:szCs w:val="22"/>
                <w:lang w:val="en-AU"/>
              </w:rPr>
            </w:pPr>
            <w:r w:rsidRPr="00F6653D">
              <w:rPr>
                <w:rStyle w:val="NoSpacingChar"/>
                <w:rFonts w:eastAsia="Calibri" w:asciiTheme="minorHAnsi" w:hAnsiTheme="minorHAnsi"/>
                <w:sz w:val="22"/>
                <w:szCs w:val="22"/>
                <w:lang w:val="en-AU"/>
              </w:rPr>
              <w:t xml:space="preserve">Oscar </w:t>
            </w:r>
            <w:proofErr w:type="spellStart"/>
            <w:r w:rsidRPr="00F6653D">
              <w:rPr>
                <w:rStyle w:val="NoSpacingChar"/>
                <w:rFonts w:eastAsia="Calibri" w:asciiTheme="minorHAnsi" w:hAnsiTheme="minorHAnsi"/>
                <w:sz w:val="22"/>
                <w:szCs w:val="22"/>
                <w:lang w:val="en-AU"/>
              </w:rPr>
              <w:t>Wylee</w:t>
            </w:r>
            <w:proofErr w:type="spellEnd"/>
          </w:p>
          <w:p w:rsidRPr="00DE5A0C" w:rsidR="00DE5A0C" w:rsidP="00DE5A0C" w:rsidRDefault="00DE5A0C" w14:paraId="2ED1711D" w14:textId="14DA4631">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Style w:val="NoSpacingChar"/>
                <w:rFonts w:asciiTheme="minorHAnsi" w:hAnsiTheme="minorHAnsi" w:eastAsiaTheme="minorHAnsi" w:cstheme="minorBidi"/>
                <w:sz w:val="22"/>
                <w:szCs w:val="22"/>
                <w:lang w:val="en-AU"/>
              </w:rPr>
            </w:pPr>
            <w:r>
              <w:rPr>
                <w:sz w:val="22"/>
                <w:szCs w:val="22"/>
              </w:rPr>
              <w:t>CR Surfacing</w:t>
            </w:r>
          </w:p>
          <w:p w:rsidRPr="00976ABC" w:rsidR="00976ABC" w:rsidP="00976ABC" w:rsidRDefault="00976ABC" w14:paraId="442A7443" w14:textId="176566DE">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Style w:val="NoSpacingChar"/>
                <w:rFonts w:asciiTheme="minorHAnsi" w:hAnsiTheme="minorHAnsi" w:eastAsiaTheme="minorHAnsi" w:cstheme="minorBidi"/>
                <w:sz w:val="22"/>
                <w:szCs w:val="22"/>
                <w:lang w:val="en-AU"/>
              </w:rPr>
            </w:pPr>
            <w:proofErr w:type="spellStart"/>
            <w:r w:rsidRPr="002A2893">
              <w:rPr>
                <w:sz w:val="22"/>
                <w:szCs w:val="22"/>
              </w:rPr>
              <w:t>EssilorLuxottica</w:t>
            </w:r>
            <w:proofErr w:type="spellEnd"/>
            <w:r w:rsidRPr="008B4D61">
              <w:rPr>
                <w:rFonts w:ascii="Aptos" w:hAnsi="Aptos"/>
                <w:color w:val="212121"/>
                <w:sz w:val="22"/>
                <w:szCs w:val="22"/>
              </w:rPr>
              <w:t xml:space="preserve"> </w:t>
            </w:r>
          </w:p>
          <w:p w:rsidRPr="00F6653D" w:rsidR="00C37F4E" w:rsidP="00F6653D" w:rsidRDefault="00C37F4E" w14:paraId="2CD4C0D2" w14:textId="5D6E1EE1">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Style w:val="NoSpacingChar"/>
                <w:rFonts w:eastAsia="Calibri" w:asciiTheme="minorHAnsi" w:hAnsiTheme="minorHAnsi"/>
                <w:sz w:val="22"/>
                <w:szCs w:val="22"/>
                <w:lang w:val="en-AU"/>
              </w:rPr>
            </w:pPr>
            <w:proofErr w:type="spellStart"/>
            <w:r w:rsidRPr="00F6653D">
              <w:rPr>
                <w:rStyle w:val="NoSpacingChar"/>
                <w:rFonts w:eastAsia="Calibri" w:asciiTheme="minorHAnsi" w:hAnsiTheme="minorHAnsi"/>
                <w:sz w:val="22"/>
                <w:szCs w:val="22"/>
                <w:lang w:val="en-AU"/>
              </w:rPr>
              <w:t>Rodenstock</w:t>
            </w:r>
            <w:proofErr w:type="spellEnd"/>
            <w:r w:rsidR="00C74E35">
              <w:rPr>
                <w:rStyle w:val="NoSpacingChar"/>
                <w:rFonts w:eastAsia="Calibri" w:asciiTheme="minorHAnsi" w:hAnsiTheme="minorHAnsi"/>
                <w:sz w:val="22"/>
                <w:szCs w:val="22"/>
                <w:lang w:val="en-AU"/>
              </w:rPr>
              <w:t xml:space="preserve"> </w:t>
            </w:r>
            <w:r w:rsidR="00C74E35">
              <w:rPr>
                <w:rStyle w:val="NoSpacingChar"/>
                <w:rFonts w:eastAsia="Calibri"/>
              </w:rPr>
              <w:t>Australia</w:t>
            </w:r>
          </w:p>
          <w:p w:rsidRPr="00F6653D" w:rsidR="00C37F4E" w:rsidP="00F6653D" w:rsidRDefault="00C37F4E" w14:paraId="56CD2D94" w14:textId="62A9127C">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Style w:val="NoSpacingChar"/>
                <w:rFonts w:eastAsia="Calibri" w:asciiTheme="minorHAnsi" w:hAnsiTheme="minorHAnsi"/>
                <w:sz w:val="22"/>
                <w:szCs w:val="22"/>
                <w:lang w:val="en-AU"/>
              </w:rPr>
            </w:pPr>
            <w:r w:rsidRPr="00F6653D">
              <w:rPr>
                <w:rStyle w:val="NoSpacingChar"/>
                <w:rFonts w:eastAsia="Calibri" w:asciiTheme="minorHAnsi" w:hAnsiTheme="minorHAnsi"/>
                <w:sz w:val="22"/>
                <w:szCs w:val="22"/>
                <w:lang w:val="en-AU"/>
              </w:rPr>
              <w:t>HOYA</w:t>
            </w:r>
          </w:p>
          <w:p w:rsidRPr="000F13F2" w:rsidR="000F13F2" w:rsidP="000F13F2" w:rsidRDefault="000F13F2" w14:paraId="29DC3C8D" w14:textId="77EFBD7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Style w:val="NoSpacingChar"/>
                <w:rFonts w:asciiTheme="minorHAnsi" w:hAnsiTheme="minorHAnsi" w:eastAsiaTheme="minorHAnsi" w:cstheme="minorBidi"/>
                <w:sz w:val="22"/>
                <w:szCs w:val="22"/>
                <w:lang w:val="en-AU"/>
              </w:rPr>
            </w:pPr>
            <w:r>
              <w:rPr>
                <w:sz w:val="22"/>
                <w:szCs w:val="22"/>
              </w:rPr>
              <w:t>Carl Zeiss</w:t>
            </w:r>
          </w:p>
          <w:p w:rsidR="007224CA" w:rsidP="006F6127" w:rsidRDefault="007224CA" w14:paraId="4EF40AA9" w14:textId="77777777">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Bupa</w:t>
            </w:r>
            <w:r w:rsidR="006F6127">
              <w:rPr>
                <w:sz w:val="22"/>
                <w:szCs w:val="22"/>
              </w:rPr>
              <w:t xml:space="preserve"> Optical</w:t>
            </w:r>
          </w:p>
          <w:p w:rsidR="006F6127" w:rsidP="006F6127" w:rsidRDefault="006F6127" w14:paraId="10A600FE" w14:textId="4D3965C3">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Teachers </w:t>
            </w:r>
            <w:r w:rsidR="007D2762">
              <w:rPr>
                <w:sz w:val="22"/>
                <w:szCs w:val="22"/>
              </w:rPr>
              <w:t>H</w:t>
            </w:r>
            <w:r>
              <w:rPr>
                <w:sz w:val="22"/>
                <w:szCs w:val="22"/>
              </w:rPr>
              <w:t>ealth</w:t>
            </w:r>
            <w:r w:rsidR="007D2762">
              <w:rPr>
                <w:sz w:val="22"/>
                <w:szCs w:val="22"/>
              </w:rPr>
              <w:t xml:space="preserve"> Fund</w:t>
            </w:r>
          </w:p>
          <w:p w:rsidR="006F6127" w:rsidP="006F6127" w:rsidRDefault="003C44A9" w14:paraId="0754355C" w14:textId="77777777">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The Optical Company</w:t>
            </w:r>
          </w:p>
          <w:p w:rsidRPr="006F6127" w:rsidR="00E14684" w:rsidP="00F6653D" w:rsidRDefault="00527D32" w14:paraId="5D06D6F2" w14:textId="3FBBF4B8">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1001</w:t>
            </w:r>
            <w:r w:rsidR="001F208B">
              <w:rPr>
                <w:sz w:val="22"/>
                <w:szCs w:val="22"/>
              </w:rPr>
              <w:t xml:space="preserve"> Opt</w:t>
            </w:r>
            <w:r w:rsidR="001E7A05">
              <w:rPr>
                <w:sz w:val="22"/>
                <w:szCs w:val="22"/>
              </w:rPr>
              <w:t>ometry</w:t>
            </w:r>
          </w:p>
        </w:tc>
        <w:tc>
          <w:tcPr>
            <w:cnfStyle w:val="000000000000" w:firstRow="0" w:lastRow="0" w:firstColumn="0" w:lastColumn="0" w:oddVBand="0" w:evenVBand="0" w:oddHBand="0" w:evenHBand="0" w:firstRowFirstColumn="0" w:firstRowLastColumn="0" w:lastRowFirstColumn="0" w:lastRowLastColumn="0"/>
            <w:tcW w:w="3686" w:type="dxa"/>
            <w:tcMar/>
          </w:tcPr>
          <w:p w:rsidRPr="00751AFC" w:rsidR="00797996" w:rsidP="00797996" w:rsidRDefault="00797996" w14:paraId="526B2AB3" w14:textId="6C74EF22">
            <w:pPr>
              <w:cnfStyle w:val="000000100000" w:firstRow="0" w:lastRow="0" w:firstColumn="0" w:lastColumn="0" w:oddVBand="0" w:evenVBand="0" w:oddHBand="1" w:evenHBand="0" w:firstRowFirstColumn="0" w:firstRowLastColumn="0" w:lastRowFirstColumn="0" w:lastRowLastColumn="0"/>
              <w:rPr>
                <w:sz w:val="22"/>
                <w:szCs w:val="22"/>
              </w:rPr>
            </w:pPr>
            <w:r w:rsidRPr="00751AFC">
              <w:rPr>
                <w:sz w:val="22"/>
                <w:szCs w:val="22"/>
              </w:rPr>
              <w:t>Direct experience in attracting, recruiting, and retaining the workforce</w:t>
            </w:r>
          </w:p>
        </w:tc>
      </w:tr>
      <w:tr w:rsidRPr="00751AFC" w:rsidR="00797996" w:rsidTr="79E8E286" w14:paraId="70828F85" w14:textId="77777777">
        <w:tc>
          <w:tcPr>
            <w:cnfStyle w:val="001000000000" w:firstRow="0" w:lastRow="0" w:firstColumn="1" w:lastColumn="0" w:oddVBand="0" w:evenVBand="0" w:oddHBand="0" w:evenHBand="0" w:firstRowFirstColumn="0" w:firstRowLastColumn="0" w:lastRowFirstColumn="0" w:lastRowLastColumn="0"/>
            <w:tcW w:w="2724" w:type="dxa"/>
            <w:tcMar/>
          </w:tcPr>
          <w:p w:rsidRPr="006D7BAD" w:rsidR="00797996" w:rsidP="006D7BAD" w:rsidRDefault="00797996" w14:paraId="153B1A83" w14:textId="7792A869">
            <w:pPr>
              <w:rPr>
                <w:b w:val="0"/>
                <w:bCs w:val="0"/>
                <w:sz w:val="22"/>
                <w:szCs w:val="22"/>
              </w:rPr>
            </w:pPr>
            <w:r w:rsidRPr="006D7BAD">
              <w:rPr>
                <w:b w:val="0"/>
                <w:bCs w:val="0"/>
                <w:sz w:val="22"/>
                <w:szCs w:val="22"/>
              </w:rPr>
              <w:t>S</w:t>
            </w:r>
            <w:r w:rsidR="006D7BAD">
              <w:rPr>
                <w:b w:val="0"/>
                <w:bCs w:val="0"/>
                <w:sz w:val="22"/>
                <w:szCs w:val="22"/>
              </w:rPr>
              <w:t>ubject matter experts (S</w:t>
            </w:r>
            <w:r w:rsidRPr="006D7BAD">
              <w:rPr>
                <w:b w:val="0"/>
                <w:bCs w:val="0"/>
                <w:sz w:val="22"/>
                <w:szCs w:val="22"/>
              </w:rPr>
              <w:t>ME</w:t>
            </w:r>
            <w:r w:rsidR="00315AF0">
              <w:rPr>
                <w:b w:val="0"/>
                <w:bCs w:val="0"/>
                <w:sz w:val="22"/>
                <w:szCs w:val="22"/>
              </w:rPr>
              <w:t>)</w:t>
            </w:r>
            <w:r w:rsidRPr="006D7BAD">
              <w:rPr>
                <w:b w:val="0"/>
                <w:bCs w:val="0"/>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2516" w:type="dxa"/>
            <w:tcMar/>
          </w:tcPr>
          <w:p w:rsidRPr="00751AFC" w:rsidR="00E14684" w:rsidP="7D243CBE" w:rsidRDefault="353643E0" w14:paraId="45B96527" w14:textId="4D89A475">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2"/>
                <w:szCs w:val="22"/>
              </w:rPr>
            </w:pPr>
            <w:r w:rsidRPr="7D243CBE">
              <w:rPr>
                <w:rFonts w:ascii="Aptos" w:hAnsi="Aptos" w:eastAsia="Aptos" w:cs="Aptos"/>
                <w:color w:val="000000" w:themeColor="text1"/>
                <w:sz w:val="22"/>
                <w:szCs w:val="22"/>
              </w:rPr>
              <w:t xml:space="preserve">SMEs </w:t>
            </w:r>
            <w:r w:rsidR="007B59D6">
              <w:rPr>
                <w:rFonts w:ascii="Aptos" w:hAnsi="Aptos" w:eastAsia="Aptos" w:cs="Aptos"/>
                <w:color w:val="000000" w:themeColor="text1"/>
                <w:sz w:val="22"/>
                <w:szCs w:val="22"/>
              </w:rPr>
              <w:t>from across the optical dispensing sector</w:t>
            </w:r>
          </w:p>
        </w:tc>
        <w:tc>
          <w:tcPr>
            <w:cnfStyle w:val="000000000000" w:firstRow="0" w:lastRow="0" w:firstColumn="0" w:lastColumn="0" w:oddVBand="0" w:evenVBand="0" w:oddHBand="0" w:evenHBand="0" w:firstRowFirstColumn="0" w:firstRowLastColumn="0" w:lastRowFirstColumn="0" w:lastRowLastColumn="0"/>
            <w:tcW w:w="3686" w:type="dxa"/>
            <w:tcMar/>
          </w:tcPr>
          <w:p w:rsidRPr="00751AFC" w:rsidR="00797996" w:rsidP="00797996" w:rsidRDefault="00136B43" w14:paraId="1774CA37" w14:textId="2CF57E97">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Extensive knowledge </w:t>
            </w:r>
            <w:r w:rsidR="005A1DF2">
              <w:rPr>
                <w:sz w:val="22"/>
                <w:szCs w:val="22"/>
              </w:rPr>
              <w:t>a</w:t>
            </w:r>
            <w:r w:rsidR="005A1DF2">
              <w:t xml:space="preserve">nd </w:t>
            </w:r>
            <w:r w:rsidRPr="005A1DF2" w:rsidR="005A1DF2">
              <w:rPr>
                <w:sz w:val="22"/>
                <w:szCs w:val="22"/>
              </w:rPr>
              <w:t xml:space="preserve">experience </w:t>
            </w:r>
            <w:r w:rsidRPr="005A1DF2" w:rsidR="00CD6BEC">
              <w:rPr>
                <w:sz w:val="22"/>
                <w:szCs w:val="22"/>
              </w:rPr>
              <w:t>across</w:t>
            </w:r>
            <w:r w:rsidRPr="00CD6BEC" w:rsidR="00CD6BEC">
              <w:rPr>
                <w:sz w:val="22"/>
                <w:szCs w:val="22"/>
              </w:rPr>
              <w:t xml:space="preserve"> the optical dispensing sector</w:t>
            </w:r>
          </w:p>
        </w:tc>
      </w:tr>
      <w:tr w:rsidRPr="00751AFC" w:rsidR="00797996" w:rsidTr="79E8E286" w14:paraId="765E9C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4" w:type="dxa"/>
            <w:tcMar/>
          </w:tcPr>
          <w:p w:rsidRPr="00751AFC" w:rsidR="00797996" w:rsidP="00797996" w:rsidRDefault="00797996" w14:paraId="3903EFF7" w14:textId="796BDCE0">
            <w:pPr>
              <w:rPr>
                <w:sz w:val="22"/>
                <w:szCs w:val="22"/>
              </w:rPr>
            </w:pPr>
            <w:r w:rsidRPr="00751AFC">
              <w:rPr>
                <w:b w:val="0"/>
                <w:bCs w:val="0"/>
                <w:sz w:val="22"/>
                <w:szCs w:val="22"/>
              </w:rPr>
              <w:t>Jobs and Skills Councils (JSC)</w:t>
            </w:r>
          </w:p>
        </w:tc>
        <w:tc>
          <w:tcPr>
            <w:cnfStyle w:val="000000000000" w:firstRow="0" w:lastRow="0" w:firstColumn="0" w:lastColumn="0" w:oddVBand="0" w:evenVBand="0" w:oddHBand="0" w:evenHBand="0" w:firstRowFirstColumn="0" w:firstRowLastColumn="0" w:lastRowFirstColumn="0" w:lastRowLastColumn="0"/>
            <w:tcW w:w="2516" w:type="dxa"/>
            <w:tcMar/>
          </w:tcPr>
          <w:p w:rsidRPr="003D173F" w:rsidR="00F6653D" w:rsidP="00F6653D" w:rsidRDefault="00543F4B" w14:paraId="7FE750D4" w14:textId="77777777">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22"/>
                <w:szCs w:val="22"/>
              </w:rPr>
            </w:pPr>
            <w:r w:rsidRPr="003D173F">
              <w:rPr>
                <w:sz w:val="22"/>
                <w:szCs w:val="22"/>
              </w:rPr>
              <w:t>Future Skills Organisation</w:t>
            </w:r>
          </w:p>
          <w:p w:rsidRPr="00F6653D" w:rsidR="00543F4B" w:rsidP="00F6653D" w:rsidRDefault="00B23570" w14:paraId="48374B4A" w14:textId="1F36444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Style w:val="SubtleEmphasis"/>
                <w:i w:val="0"/>
                <w:iCs w:val="0"/>
                <w:color w:val="auto"/>
                <w:sz w:val="22"/>
                <w:szCs w:val="22"/>
              </w:rPr>
            </w:pPr>
            <w:r w:rsidRPr="003D173F">
              <w:rPr>
                <w:sz w:val="22"/>
                <w:szCs w:val="22"/>
              </w:rPr>
              <w:t>SACSA</w:t>
            </w:r>
          </w:p>
        </w:tc>
        <w:tc>
          <w:tcPr>
            <w:cnfStyle w:val="000000000000" w:firstRow="0" w:lastRow="0" w:firstColumn="0" w:lastColumn="0" w:oddVBand="0" w:evenVBand="0" w:oddHBand="0" w:evenHBand="0" w:firstRowFirstColumn="0" w:firstRowLastColumn="0" w:lastRowFirstColumn="0" w:lastRowLastColumn="0"/>
            <w:tcW w:w="3686" w:type="dxa"/>
            <w:tcMar/>
          </w:tcPr>
          <w:p w:rsidRPr="00751AFC" w:rsidR="00797996" w:rsidP="00797996" w:rsidRDefault="00797996" w14:paraId="67199CF9" w14:textId="77B592C4">
            <w:pPr>
              <w:cnfStyle w:val="000000100000" w:firstRow="0" w:lastRow="0" w:firstColumn="0" w:lastColumn="0" w:oddVBand="0" w:evenVBand="0" w:oddHBand="1" w:evenHBand="0" w:firstRowFirstColumn="0" w:firstRowLastColumn="0" w:lastRowFirstColumn="0" w:lastRowLastColumn="0"/>
              <w:rPr>
                <w:sz w:val="22"/>
                <w:szCs w:val="22"/>
              </w:rPr>
            </w:pPr>
            <w:r w:rsidRPr="00751AFC">
              <w:rPr>
                <w:rStyle w:val="SubtleEmphasis"/>
                <w:i w:val="0"/>
                <w:iCs w:val="0"/>
                <w:color w:val="auto"/>
                <w:sz w:val="22"/>
                <w:szCs w:val="22"/>
              </w:rPr>
              <w:t>For an activity that will impact other JSCs, consultation with impacted JSCs is required</w:t>
            </w:r>
          </w:p>
        </w:tc>
      </w:tr>
      <w:tr w:rsidRPr="00751AFC" w:rsidR="00797996" w:rsidTr="79E8E286" w14:paraId="3DCFBDDB" w14:textId="77777777">
        <w:tc>
          <w:tcPr>
            <w:cnfStyle w:val="001000000000" w:firstRow="0" w:lastRow="0" w:firstColumn="1" w:lastColumn="0" w:oddVBand="0" w:evenVBand="0" w:oddHBand="0" w:evenHBand="0" w:firstRowFirstColumn="0" w:firstRowLastColumn="0" w:lastRowFirstColumn="0" w:lastRowLastColumn="0"/>
            <w:tcW w:w="2724" w:type="dxa"/>
            <w:tcMar/>
          </w:tcPr>
          <w:p w:rsidRPr="00751AFC" w:rsidR="00797996" w:rsidP="00797996" w:rsidRDefault="00797996" w14:paraId="26A60CCD" w14:textId="4D1BCC9F">
            <w:pPr>
              <w:rPr>
                <w:sz w:val="22"/>
                <w:szCs w:val="22"/>
              </w:rPr>
            </w:pPr>
            <w:r w:rsidRPr="00751AFC">
              <w:rPr>
                <w:b w:val="0"/>
                <w:bCs w:val="0"/>
                <w:sz w:val="22"/>
                <w:szCs w:val="22"/>
              </w:rPr>
              <w:t>Industry Training Advisory Boards</w:t>
            </w:r>
          </w:p>
        </w:tc>
        <w:tc>
          <w:tcPr>
            <w:cnfStyle w:val="000000000000" w:firstRow="0" w:lastRow="0" w:firstColumn="0" w:lastColumn="0" w:oddVBand="0" w:evenVBand="0" w:oddHBand="0" w:evenHBand="0" w:firstRowFirstColumn="0" w:firstRowLastColumn="0" w:lastRowFirstColumn="0" w:lastRowLastColumn="0"/>
            <w:tcW w:w="2516" w:type="dxa"/>
            <w:tcMar/>
          </w:tcPr>
          <w:p w:rsidRPr="00751AFC" w:rsidR="00E14684" w:rsidP="00797996" w:rsidRDefault="00E14684" w14:paraId="5DFDB3F2" w14:textId="77777777">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00000000" w:firstRow="0" w:lastRow="0" w:firstColumn="0" w:lastColumn="0" w:oddVBand="0" w:evenVBand="0" w:oddHBand="0" w:evenHBand="0" w:firstRowFirstColumn="0" w:firstRowLastColumn="0" w:lastRowFirstColumn="0" w:lastRowLastColumn="0"/>
            <w:tcW w:w="3686" w:type="dxa"/>
            <w:tcMar/>
          </w:tcPr>
          <w:p w:rsidRPr="00751AFC" w:rsidR="00797996" w:rsidP="00797996" w:rsidRDefault="00797996" w14:paraId="4B45E086" w14:textId="6DB543FA">
            <w:pPr>
              <w:cnfStyle w:val="000000000000" w:firstRow="0" w:lastRow="0" w:firstColumn="0" w:lastColumn="0" w:oddVBand="0" w:evenVBand="0" w:oddHBand="0" w:evenHBand="0" w:firstRowFirstColumn="0" w:firstRowLastColumn="0" w:lastRowFirstColumn="0" w:lastRowLastColumn="0"/>
              <w:rPr>
                <w:sz w:val="22"/>
                <w:szCs w:val="22"/>
              </w:rPr>
            </w:pPr>
            <w:r w:rsidRPr="00751AFC">
              <w:rPr>
                <w:sz w:val="22"/>
                <w:szCs w:val="22"/>
              </w:rPr>
              <w:t xml:space="preserve">Understanding of the qualification </w:t>
            </w:r>
          </w:p>
        </w:tc>
      </w:tr>
      <w:tr w:rsidRPr="00751AFC" w:rsidR="00797996" w:rsidTr="79E8E286" w14:paraId="3474A0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4" w:type="dxa"/>
            <w:tcMar/>
          </w:tcPr>
          <w:p w:rsidRPr="00751AFC" w:rsidR="00797996" w:rsidP="00797996" w:rsidRDefault="00797996" w14:paraId="5A05C8BA" w14:textId="77777777">
            <w:pPr>
              <w:rPr>
                <w:sz w:val="22"/>
                <w:szCs w:val="22"/>
              </w:rPr>
            </w:pPr>
            <w:r w:rsidRPr="00751AFC">
              <w:rPr>
                <w:b w:val="0"/>
                <w:bCs w:val="0"/>
                <w:sz w:val="22"/>
                <w:szCs w:val="22"/>
              </w:rPr>
              <w:lastRenderedPageBreak/>
              <w:t>Unions</w:t>
            </w:r>
          </w:p>
          <w:p w:rsidRPr="00751AFC" w:rsidR="00797996" w:rsidP="00797996" w:rsidRDefault="00797996" w14:paraId="2AF261A3" w14:textId="77777777">
            <w:pPr>
              <w:rPr>
                <w:sz w:val="22"/>
                <w:szCs w:val="22"/>
              </w:rPr>
            </w:pPr>
          </w:p>
          <w:p w:rsidRPr="00751AFC" w:rsidR="00797996" w:rsidP="00797996" w:rsidRDefault="00797996" w14:paraId="78383A42" w14:textId="1B52FECD">
            <w:pPr>
              <w:rPr>
                <w:sz w:val="22"/>
                <w:szCs w:val="22"/>
              </w:rPr>
            </w:pPr>
          </w:p>
        </w:tc>
        <w:tc>
          <w:tcPr>
            <w:cnfStyle w:val="000000000000" w:firstRow="0" w:lastRow="0" w:firstColumn="0" w:lastColumn="0" w:oddVBand="0" w:evenVBand="0" w:oddHBand="0" w:evenHBand="0" w:firstRowFirstColumn="0" w:firstRowLastColumn="0" w:lastRowFirstColumn="0" w:lastRowLastColumn="0"/>
            <w:tcW w:w="2516" w:type="dxa"/>
            <w:tcMar/>
          </w:tcPr>
          <w:p w:rsidRPr="00751AFC" w:rsidR="00C71997" w:rsidP="54D23239" w:rsidRDefault="529FA26B" w14:paraId="28ED901A" w14:textId="7F43526B">
            <w:pPr>
              <w:cnfStyle w:val="000000100000" w:firstRow="0" w:lastRow="0" w:firstColumn="0" w:lastColumn="0" w:oddVBand="0" w:evenVBand="0" w:oddHBand="1" w:evenHBand="0" w:firstRowFirstColumn="0" w:firstRowLastColumn="0" w:lastRowFirstColumn="0" w:lastRowLastColumn="0"/>
              <w:rPr>
                <w:sz w:val="22"/>
                <w:szCs w:val="22"/>
              </w:rPr>
            </w:pPr>
            <w:r w:rsidRPr="54D23239">
              <w:rPr>
                <w:sz w:val="22"/>
                <w:szCs w:val="22"/>
              </w:rPr>
              <w:t>Health Services Union</w:t>
            </w:r>
          </w:p>
          <w:p w:rsidRPr="00751AFC" w:rsidR="00C71997" w:rsidP="000D7DBA" w:rsidRDefault="00C71997" w14:paraId="4ED57776" w14:textId="5D942033">
            <w:pP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3686" w:type="dxa"/>
            <w:tcMar/>
          </w:tcPr>
          <w:p w:rsidRPr="00751AFC" w:rsidR="00797996" w:rsidP="00797996" w:rsidRDefault="00797996" w14:paraId="20200085" w14:textId="7E92550B">
            <w:pPr>
              <w:cnfStyle w:val="000000100000" w:firstRow="0" w:lastRow="0" w:firstColumn="0" w:lastColumn="0" w:oddVBand="0" w:evenVBand="0" w:oddHBand="1" w:evenHBand="0" w:firstRowFirstColumn="0" w:firstRowLastColumn="0" w:lastRowFirstColumn="0" w:lastRowLastColumn="0"/>
              <w:rPr>
                <w:sz w:val="22"/>
                <w:szCs w:val="22"/>
              </w:rPr>
            </w:pPr>
            <w:r w:rsidRPr="00751AFC">
              <w:rPr>
                <w:sz w:val="22"/>
                <w:szCs w:val="22"/>
              </w:rPr>
              <w:t>Advocate for improved training and pathway opportunities for optical roles</w:t>
            </w:r>
          </w:p>
        </w:tc>
      </w:tr>
      <w:tr w:rsidRPr="00751AFC" w:rsidR="00797996" w:rsidTr="79E8E286" w14:paraId="1D435E45" w14:textId="77777777">
        <w:tc>
          <w:tcPr>
            <w:cnfStyle w:val="001000000000" w:firstRow="0" w:lastRow="0" w:firstColumn="1" w:lastColumn="0" w:oddVBand="0" w:evenVBand="0" w:oddHBand="0" w:evenHBand="0" w:firstRowFirstColumn="0" w:firstRowLastColumn="0" w:lastRowFirstColumn="0" w:lastRowLastColumn="0"/>
            <w:tcW w:w="2724" w:type="dxa"/>
            <w:tcMar/>
          </w:tcPr>
          <w:p w:rsidRPr="00751AFC" w:rsidR="00797996" w:rsidP="00797996" w:rsidRDefault="00797996" w14:paraId="79393560" w14:textId="5BFA232B">
            <w:pPr>
              <w:rPr>
                <w:sz w:val="22"/>
                <w:szCs w:val="22"/>
              </w:rPr>
            </w:pPr>
            <w:r w:rsidRPr="00751AFC">
              <w:rPr>
                <w:b w:val="0"/>
                <w:bCs w:val="0"/>
                <w:sz w:val="22"/>
                <w:szCs w:val="22"/>
              </w:rPr>
              <w:t>Government agencies -state</w:t>
            </w:r>
          </w:p>
        </w:tc>
        <w:tc>
          <w:tcPr>
            <w:cnfStyle w:val="000000000000" w:firstRow="0" w:lastRow="0" w:firstColumn="0" w:lastColumn="0" w:oddVBand="0" w:evenVBand="0" w:oddHBand="0" w:evenHBand="0" w:firstRowFirstColumn="0" w:firstRowLastColumn="0" w:lastRowFirstColumn="0" w:lastRowLastColumn="0"/>
            <w:tcW w:w="2516" w:type="dxa"/>
            <w:tcMar/>
          </w:tcPr>
          <w:p w:rsidRPr="00751AFC" w:rsidR="00E14684" w:rsidP="00797996" w:rsidRDefault="00E14684" w14:paraId="4148D90C" w14:textId="77777777">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00000000" w:firstRow="0" w:lastRow="0" w:firstColumn="0" w:lastColumn="0" w:oddVBand="0" w:evenVBand="0" w:oddHBand="0" w:evenHBand="0" w:firstRowFirstColumn="0" w:firstRowLastColumn="0" w:lastRowFirstColumn="0" w:lastRowLastColumn="0"/>
            <w:tcW w:w="3686" w:type="dxa"/>
            <w:tcMar/>
          </w:tcPr>
          <w:p w:rsidRPr="00751AFC" w:rsidR="00797996" w:rsidP="00797996" w:rsidRDefault="00797996" w14:paraId="22C18E0D" w14:textId="3EAE56E8">
            <w:pPr>
              <w:cnfStyle w:val="000000000000" w:firstRow="0" w:lastRow="0" w:firstColumn="0" w:lastColumn="0" w:oddVBand="0" w:evenVBand="0" w:oddHBand="0" w:evenHBand="0" w:firstRowFirstColumn="0" w:firstRowLastColumn="0" w:lastRowFirstColumn="0" w:lastRowLastColumn="0"/>
              <w:rPr>
                <w:sz w:val="22"/>
                <w:szCs w:val="22"/>
              </w:rPr>
            </w:pPr>
            <w:r w:rsidRPr="00751AFC">
              <w:rPr>
                <w:sz w:val="22"/>
                <w:szCs w:val="22"/>
              </w:rPr>
              <w:t>Develop state-based optical strategies, have high impact through funding models and place-based initiatives</w:t>
            </w:r>
          </w:p>
        </w:tc>
      </w:tr>
      <w:tr w:rsidRPr="00751AFC" w:rsidR="00797996" w:rsidTr="79E8E286" w14:paraId="3CEC92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4" w:type="dxa"/>
            <w:tcMar/>
          </w:tcPr>
          <w:p w:rsidRPr="00751AFC" w:rsidR="00797996" w:rsidP="00797996" w:rsidRDefault="00797996" w14:paraId="708CAE6C" w14:textId="2327C2F8">
            <w:pPr>
              <w:rPr>
                <w:b w:val="0"/>
                <w:bCs w:val="0"/>
                <w:sz w:val="22"/>
                <w:szCs w:val="22"/>
              </w:rPr>
            </w:pPr>
            <w:r w:rsidRPr="00751AFC">
              <w:rPr>
                <w:b w:val="0"/>
                <w:bCs w:val="0"/>
                <w:sz w:val="22"/>
                <w:szCs w:val="22"/>
              </w:rPr>
              <w:t>Government agencies - national</w:t>
            </w:r>
          </w:p>
        </w:tc>
        <w:tc>
          <w:tcPr>
            <w:cnfStyle w:val="000000000000" w:firstRow="0" w:lastRow="0" w:firstColumn="0" w:lastColumn="0" w:oddVBand="0" w:evenVBand="0" w:oddHBand="0" w:evenHBand="0" w:firstRowFirstColumn="0" w:firstRowLastColumn="0" w:lastRowFirstColumn="0" w:lastRowLastColumn="0"/>
            <w:tcW w:w="2516" w:type="dxa"/>
            <w:tcMar/>
          </w:tcPr>
          <w:p w:rsidRPr="00751AFC" w:rsidR="00E14684" w:rsidP="00797996" w:rsidRDefault="00E14684" w14:paraId="28FDFEE1" w14:textId="77777777">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00000000" w:firstRow="0" w:lastRow="0" w:firstColumn="0" w:lastColumn="0" w:oddVBand="0" w:evenVBand="0" w:oddHBand="0" w:evenHBand="0" w:firstRowFirstColumn="0" w:firstRowLastColumn="0" w:lastRowFirstColumn="0" w:lastRowLastColumn="0"/>
            <w:tcW w:w="3686" w:type="dxa"/>
            <w:tcMar/>
          </w:tcPr>
          <w:p w:rsidRPr="00751AFC" w:rsidR="00797996" w:rsidP="00797996" w:rsidRDefault="00797996" w14:paraId="2B927E36" w14:textId="62E5E7E4">
            <w:pPr>
              <w:cnfStyle w:val="000000100000" w:firstRow="0" w:lastRow="0" w:firstColumn="0" w:lastColumn="0" w:oddVBand="0" w:evenVBand="0" w:oddHBand="1" w:evenHBand="0" w:firstRowFirstColumn="0" w:firstRowLastColumn="0" w:lastRowFirstColumn="0" w:lastRowLastColumn="0"/>
              <w:rPr>
                <w:sz w:val="22"/>
                <w:szCs w:val="22"/>
              </w:rPr>
            </w:pPr>
            <w:r w:rsidRPr="00751AFC">
              <w:rPr>
                <w:sz w:val="22"/>
                <w:szCs w:val="22"/>
              </w:rPr>
              <w:t>Develop national optical sector strategies</w:t>
            </w:r>
          </w:p>
        </w:tc>
      </w:tr>
      <w:tr w:rsidRPr="00751AFC" w:rsidR="00797996" w:rsidTr="79E8E286" w14:paraId="0959BB4B" w14:textId="77777777">
        <w:tc>
          <w:tcPr>
            <w:cnfStyle w:val="001000000000" w:firstRow="0" w:lastRow="0" w:firstColumn="1" w:lastColumn="0" w:oddVBand="0" w:evenVBand="0" w:oddHBand="0" w:evenHBand="0" w:firstRowFirstColumn="0" w:firstRowLastColumn="0" w:lastRowFirstColumn="0" w:lastRowLastColumn="0"/>
            <w:tcW w:w="2724" w:type="dxa"/>
            <w:tcMar/>
          </w:tcPr>
          <w:p w:rsidRPr="00751AFC" w:rsidR="00797996" w:rsidP="00797996" w:rsidRDefault="00797996" w14:paraId="31FE744F" w14:textId="77777777">
            <w:pPr>
              <w:rPr>
                <w:sz w:val="22"/>
                <w:szCs w:val="22"/>
              </w:rPr>
            </w:pPr>
            <w:r w:rsidRPr="00751AFC">
              <w:rPr>
                <w:b w:val="0"/>
                <w:bCs w:val="0"/>
                <w:sz w:val="22"/>
                <w:szCs w:val="22"/>
              </w:rPr>
              <w:t>Priority cohort - Aboriginal and Torres Strait Islanders</w:t>
            </w:r>
          </w:p>
          <w:p w:rsidRPr="00751AFC" w:rsidR="00797996" w:rsidP="00797996" w:rsidRDefault="00797996" w14:paraId="09C0B6F2" w14:textId="77777777">
            <w:pPr>
              <w:rPr>
                <w:sz w:val="22"/>
                <w:szCs w:val="22"/>
              </w:rPr>
            </w:pPr>
          </w:p>
          <w:p w:rsidRPr="00751AFC" w:rsidR="00797996" w:rsidP="00797996" w:rsidRDefault="00797996" w14:paraId="5AB7A71E" w14:textId="51EF35D6">
            <w:pPr>
              <w:rPr>
                <w:b w:val="0"/>
                <w:bCs w:val="0"/>
                <w:sz w:val="22"/>
                <w:szCs w:val="22"/>
              </w:rPr>
            </w:pPr>
          </w:p>
        </w:tc>
        <w:tc>
          <w:tcPr>
            <w:cnfStyle w:val="000000000000" w:firstRow="0" w:lastRow="0" w:firstColumn="0" w:lastColumn="0" w:oddVBand="0" w:evenVBand="0" w:oddHBand="0" w:evenHBand="0" w:firstRowFirstColumn="0" w:firstRowLastColumn="0" w:lastRowFirstColumn="0" w:lastRowLastColumn="0"/>
            <w:tcW w:w="2516" w:type="dxa"/>
            <w:tcMar/>
          </w:tcPr>
          <w:p w:rsidRPr="003D173F" w:rsidR="00525A75" w:rsidP="003D173F" w:rsidRDefault="00525A75" w14:paraId="1D73A1ED" w14:textId="77777777">
            <w:pPr>
              <w:pStyle w:val="ListParagraph"/>
              <w:numPr>
                <w:ilvl w:val="0"/>
                <w:numId w:val="42"/>
              </w:numPr>
              <w:ind w:left="286" w:hanging="286"/>
              <w:cnfStyle w:val="000000000000" w:firstRow="0" w:lastRow="0" w:firstColumn="0" w:lastColumn="0" w:oddVBand="0" w:evenVBand="0" w:oddHBand="0" w:evenHBand="0" w:firstRowFirstColumn="0" w:firstRowLastColumn="0" w:lastRowFirstColumn="0" w:lastRowLastColumn="0"/>
              <w:rPr>
                <w:sz w:val="22"/>
                <w:szCs w:val="22"/>
              </w:rPr>
            </w:pPr>
            <w:r w:rsidRPr="003D173F">
              <w:rPr>
                <w:sz w:val="22"/>
                <w:szCs w:val="22"/>
              </w:rPr>
              <w:t>National Aboriginal Community Controlled Health Organisation (NACCHO)</w:t>
            </w:r>
          </w:p>
          <w:p w:rsidRPr="00751AFC" w:rsidR="00E14684" w:rsidP="00797996" w:rsidRDefault="00E14684" w14:paraId="577D8E35" w14:textId="668D9C3B">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00000000" w:firstRow="0" w:lastRow="0" w:firstColumn="0" w:lastColumn="0" w:oddVBand="0" w:evenVBand="0" w:oddHBand="0" w:evenHBand="0" w:firstRowFirstColumn="0" w:firstRowLastColumn="0" w:lastRowFirstColumn="0" w:lastRowLastColumn="0"/>
            <w:tcW w:w="3686" w:type="dxa"/>
            <w:tcMar/>
          </w:tcPr>
          <w:p w:rsidRPr="00751AFC" w:rsidR="00797996" w:rsidP="00797996" w:rsidRDefault="00797996" w14:paraId="38590AAF" w14:textId="39697D46">
            <w:pPr>
              <w:cnfStyle w:val="000000000000" w:firstRow="0" w:lastRow="0" w:firstColumn="0" w:lastColumn="0" w:oddVBand="0" w:evenVBand="0" w:oddHBand="0" w:evenHBand="0" w:firstRowFirstColumn="0" w:firstRowLastColumn="0" w:lastRowFirstColumn="0" w:lastRowLastColumn="0"/>
              <w:rPr>
                <w:sz w:val="22"/>
                <w:szCs w:val="22"/>
              </w:rPr>
            </w:pPr>
            <w:r w:rsidRPr="00751AFC">
              <w:rPr>
                <w:sz w:val="22"/>
                <w:szCs w:val="22"/>
              </w:rPr>
              <w:t>Provides First Nations people with the opportunity to actively contribute to project outcomes. Direct beneficiaries of improvements to the sector</w:t>
            </w:r>
            <w:r w:rsidR="00C82ED1">
              <w:rPr>
                <w:sz w:val="22"/>
                <w:szCs w:val="22"/>
              </w:rPr>
              <w:t>.</w:t>
            </w:r>
          </w:p>
          <w:p w:rsidRPr="00751AFC" w:rsidR="00797996" w:rsidP="00797996" w:rsidRDefault="00797996" w14:paraId="4AFBB497" w14:textId="77777777">
            <w:pPr>
              <w:cnfStyle w:val="000000000000" w:firstRow="0" w:lastRow="0" w:firstColumn="0" w:lastColumn="0" w:oddVBand="0" w:evenVBand="0" w:oddHBand="0" w:evenHBand="0" w:firstRowFirstColumn="0" w:firstRowLastColumn="0" w:lastRowFirstColumn="0" w:lastRowLastColumn="0"/>
              <w:rPr>
                <w:sz w:val="22"/>
                <w:szCs w:val="22"/>
              </w:rPr>
            </w:pPr>
          </w:p>
          <w:p w:rsidRPr="00751AFC" w:rsidR="00797996" w:rsidP="00797996" w:rsidRDefault="00797996" w14:paraId="5292FF9E" w14:textId="1EF7CB6F">
            <w:pPr>
              <w:cnfStyle w:val="000000000000" w:firstRow="0" w:lastRow="0" w:firstColumn="0" w:lastColumn="0" w:oddVBand="0" w:evenVBand="0" w:oddHBand="0" w:evenHBand="0" w:firstRowFirstColumn="0" w:firstRowLastColumn="0" w:lastRowFirstColumn="0" w:lastRowLastColumn="0"/>
              <w:rPr>
                <w:sz w:val="22"/>
                <w:szCs w:val="22"/>
              </w:rPr>
            </w:pPr>
            <w:r w:rsidRPr="00751AFC">
              <w:rPr>
                <w:sz w:val="22"/>
                <w:szCs w:val="22"/>
              </w:rPr>
              <w:t>Consultation can be designed in partnership with National Aboriginal Community Controlled Health Organisation (NACCHO)</w:t>
            </w:r>
            <w:r w:rsidR="00C82ED1">
              <w:rPr>
                <w:sz w:val="22"/>
                <w:szCs w:val="22"/>
              </w:rPr>
              <w:t>.</w:t>
            </w:r>
          </w:p>
        </w:tc>
      </w:tr>
      <w:tr w:rsidRPr="00751AFC" w:rsidR="00797996" w:rsidTr="79E8E286" w14:paraId="48670F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4" w:type="dxa"/>
            <w:tcMar/>
          </w:tcPr>
          <w:p w:rsidRPr="00B23FB5" w:rsidR="00797996" w:rsidP="00797996" w:rsidRDefault="00797996" w14:paraId="0A456534" w14:textId="25C34B76">
            <w:pPr>
              <w:rPr>
                <w:sz w:val="22"/>
                <w:szCs w:val="22"/>
              </w:rPr>
            </w:pPr>
            <w:r w:rsidRPr="00751AFC">
              <w:rPr>
                <w:b w:val="0"/>
                <w:bCs w:val="0"/>
                <w:sz w:val="22"/>
                <w:szCs w:val="22"/>
              </w:rPr>
              <w:t xml:space="preserve">Not-for-profit organisations </w:t>
            </w:r>
          </w:p>
        </w:tc>
        <w:tc>
          <w:tcPr>
            <w:cnfStyle w:val="000000000000" w:firstRow="0" w:lastRow="0" w:firstColumn="0" w:lastColumn="0" w:oddVBand="0" w:evenVBand="0" w:oddHBand="0" w:evenHBand="0" w:firstRowFirstColumn="0" w:firstRowLastColumn="0" w:lastRowFirstColumn="0" w:lastRowLastColumn="0"/>
            <w:tcW w:w="2516" w:type="dxa"/>
            <w:tcMar/>
          </w:tcPr>
          <w:p w:rsidRPr="00232783" w:rsidR="00E14684" w:rsidP="003D173F" w:rsidRDefault="0048218E" w14:paraId="1897F77C" w14:textId="77777777">
            <w:pPr>
              <w:pStyle w:val="ListParagraph"/>
              <w:numPr>
                <w:ilvl w:val="0"/>
                <w:numId w:val="42"/>
              </w:numPr>
              <w:ind w:left="286" w:hanging="286"/>
              <w:cnfStyle w:val="000000100000" w:firstRow="0" w:lastRow="0" w:firstColumn="0" w:lastColumn="0" w:oddVBand="0" w:evenVBand="0" w:oddHBand="1" w:evenHBand="0" w:firstRowFirstColumn="0" w:firstRowLastColumn="0" w:lastRowFirstColumn="0" w:lastRowLastColumn="0"/>
              <w:rPr>
                <w:sz w:val="22"/>
                <w:szCs w:val="22"/>
              </w:rPr>
            </w:pPr>
            <w:r w:rsidRPr="003D173F">
              <w:rPr>
                <w:sz w:val="22"/>
                <w:szCs w:val="22"/>
              </w:rPr>
              <w:t>Fred Hollows Foundation</w:t>
            </w:r>
          </w:p>
          <w:p w:rsidRPr="00232783" w:rsidR="006A7BC5" w:rsidP="003D173F" w:rsidRDefault="006A7BC5" w14:paraId="0B75E17D" w14:textId="77777777">
            <w:pPr>
              <w:pStyle w:val="ListParagraph"/>
              <w:numPr>
                <w:ilvl w:val="0"/>
                <w:numId w:val="42"/>
              </w:numPr>
              <w:ind w:left="286" w:hanging="286"/>
              <w:cnfStyle w:val="000000100000" w:firstRow="0" w:lastRow="0" w:firstColumn="0" w:lastColumn="0" w:oddVBand="0" w:evenVBand="0" w:oddHBand="1" w:evenHBand="0" w:firstRowFirstColumn="0" w:firstRowLastColumn="0" w:lastRowFirstColumn="0" w:lastRowLastColumn="0"/>
              <w:rPr>
                <w:sz w:val="22"/>
                <w:szCs w:val="22"/>
              </w:rPr>
            </w:pPr>
            <w:r w:rsidRPr="00232783">
              <w:rPr>
                <w:sz w:val="22"/>
                <w:szCs w:val="22"/>
              </w:rPr>
              <w:t>Vision Australia</w:t>
            </w:r>
          </w:p>
          <w:p w:rsidRPr="00751AFC" w:rsidR="00E14684" w:rsidP="003D173F" w:rsidRDefault="006A7BC5" w14:paraId="51231C3F" w14:textId="3BFCECD8">
            <w:pPr>
              <w:pStyle w:val="ListParagraph"/>
              <w:numPr>
                <w:ilvl w:val="0"/>
                <w:numId w:val="42"/>
              </w:numPr>
              <w:ind w:left="286" w:hanging="286"/>
              <w:cnfStyle w:val="000000100000" w:firstRow="0" w:lastRow="0" w:firstColumn="0" w:lastColumn="0" w:oddVBand="0" w:evenVBand="0" w:oddHBand="1" w:evenHBand="0" w:firstRowFirstColumn="0" w:firstRowLastColumn="0" w:lastRowFirstColumn="0" w:lastRowLastColumn="0"/>
            </w:pPr>
            <w:r w:rsidRPr="00232783">
              <w:rPr>
                <w:sz w:val="22"/>
                <w:szCs w:val="22"/>
              </w:rPr>
              <w:t xml:space="preserve">Lions </w:t>
            </w:r>
            <w:r w:rsidRPr="00232783" w:rsidR="00DA56CB">
              <w:rPr>
                <w:sz w:val="22"/>
                <w:szCs w:val="22"/>
              </w:rPr>
              <w:t>E</w:t>
            </w:r>
            <w:r w:rsidRPr="00232783">
              <w:rPr>
                <w:sz w:val="22"/>
                <w:szCs w:val="22"/>
              </w:rPr>
              <w:t>ye In</w:t>
            </w:r>
            <w:r w:rsidRPr="00232783" w:rsidR="00024888">
              <w:rPr>
                <w:sz w:val="22"/>
                <w:szCs w:val="22"/>
              </w:rPr>
              <w:t>stitute</w:t>
            </w:r>
          </w:p>
        </w:tc>
        <w:tc>
          <w:tcPr>
            <w:cnfStyle w:val="000000000000" w:firstRow="0" w:lastRow="0" w:firstColumn="0" w:lastColumn="0" w:oddVBand="0" w:evenVBand="0" w:oddHBand="0" w:evenHBand="0" w:firstRowFirstColumn="0" w:firstRowLastColumn="0" w:lastRowFirstColumn="0" w:lastRowLastColumn="0"/>
            <w:tcW w:w="3686" w:type="dxa"/>
            <w:tcMar/>
          </w:tcPr>
          <w:p w:rsidRPr="00751AFC" w:rsidR="00797996" w:rsidP="00797996" w:rsidRDefault="00797996" w14:paraId="23482627" w14:textId="452FAD96">
            <w:pPr>
              <w:cnfStyle w:val="000000100000" w:firstRow="0" w:lastRow="0" w:firstColumn="0" w:lastColumn="0" w:oddVBand="0" w:evenVBand="0" w:oddHBand="1" w:evenHBand="0" w:firstRowFirstColumn="0" w:firstRowLastColumn="0" w:lastRowFirstColumn="0" w:lastRowLastColumn="0"/>
              <w:rPr>
                <w:sz w:val="22"/>
                <w:szCs w:val="22"/>
              </w:rPr>
            </w:pPr>
            <w:r w:rsidRPr="00751AFC">
              <w:rPr>
                <w:sz w:val="22"/>
                <w:szCs w:val="22"/>
              </w:rPr>
              <w:t>Providing services to the sector</w:t>
            </w:r>
          </w:p>
        </w:tc>
      </w:tr>
      <w:tr w:rsidR="1B1ED8FF" w:rsidTr="79E8E286" w14:paraId="0441F605" w14:textId="77777777">
        <w:trPr>
          <w:trHeight w:val="300"/>
        </w:trPr>
        <w:tc>
          <w:tcPr>
            <w:cnfStyle w:val="001000000000" w:firstRow="0" w:lastRow="0" w:firstColumn="1" w:lastColumn="0" w:oddVBand="0" w:evenVBand="0" w:oddHBand="0" w:evenHBand="0" w:firstRowFirstColumn="0" w:firstRowLastColumn="0" w:lastRowFirstColumn="0" w:lastRowLastColumn="0"/>
            <w:tcW w:w="2724" w:type="dxa"/>
            <w:tcMar/>
          </w:tcPr>
          <w:p w:rsidR="1B1ED8FF" w:rsidP="1B1ED8FF" w:rsidRDefault="1B1ED8FF" w14:paraId="1A3D9C8E" w14:textId="74C0BA0C">
            <w:pPr>
              <w:rPr>
                <w:rFonts w:ascii="Aptos" w:hAnsi="Aptos" w:eastAsia="Aptos" w:cs="Aptos"/>
                <w:color w:val="000000" w:themeColor="text1"/>
                <w:sz w:val="22"/>
                <w:szCs w:val="22"/>
              </w:rPr>
            </w:pPr>
            <w:r w:rsidRPr="1B1ED8FF">
              <w:rPr>
                <w:rFonts w:ascii="Aptos" w:hAnsi="Aptos" w:eastAsia="Aptos" w:cs="Aptos"/>
                <w:b w:val="0"/>
                <w:bCs w:val="0"/>
                <w:color w:val="000000" w:themeColor="text1"/>
                <w:sz w:val="22"/>
                <w:szCs w:val="22"/>
              </w:rPr>
              <w:t>Senior Officials</w:t>
            </w:r>
          </w:p>
          <w:p w:rsidR="1B1ED8FF" w:rsidP="1B1ED8FF" w:rsidRDefault="1B1ED8FF" w14:paraId="6C69207C" w14:textId="75DC1E4B">
            <w:pPr>
              <w:rPr>
                <w:rFonts w:ascii="Aptos" w:hAnsi="Aptos" w:eastAsia="Aptos" w:cs="Aptos"/>
                <w:color w:val="000000" w:themeColor="text1"/>
                <w:sz w:val="22"/>
                <w:szCs w:val="22"/>
                <w:lang w:val="en-US"/>
              </w:rPr>
            </w:pPr>
          </w:p>
        </w:tc>
        <w:tc>
          <w:tcPr>
            <w:cnfStyle w:val="000000000000" w:firstRow="0" w:lastRow="0" w:firstColumn="0" w:lastColumn="0" w:oddVBand="0" w:evenVBand="0" w:oddHBand="0" w:evenHBand="0" w:firstRowFirstColumn="0" w:firstRowLastColumn="0" w:lastRowFirstColumn="0" w:lastRowLastColumn="0"/>
            <w:tcW w:w="2516" w:type="dxa"/>
            <w:tcMar/>
          </w:tcPr>
          <w:p w:rsidR="1B1ED8FF" w:rsidP="1B1ED8FF" w:rsidRDefault="1B1ED8FF" w14:paraId="6E379A78" w14:textId="5A5E446D">
            <w:pP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2"/>
                <w:szCs w:val="22"/>
              </w:rPr>
            </w:pPr>
            <w:r w:rsidRPr="1B1ED8FF">
              <w:rPr>
                <w:rStyle w:val="normaltextrun"/>
                <w:rFonts w:ascii="Aptos" w:hAnsi="Aptos" w:eastAsia="Aptos" w:cs="Aptos"/>
                <w:color w:val="000000" w:themeColor="text1"/>
                <w:sz w:val="22"/>
                <w:szCs w:val="22"/>
              </w:rPr>
              <w:t>Commonwealth and state/territory Senior Responsible Officers</w:t>
            </w:r>
          </w:p>
          <w:p w:rsidR="1B1ED8FF" w:rsidP="1B1ED8FF" w:rsidRDefault="1B1ED8FF" w14:paraId="58BF0105" w14:textId="6A82C592">
            <w:pP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2"/>
                <w:szCs w:val="22"/>
                <w:lang w:val="en-US"/>
              </w:rPr>
            </w:pPr>
          </w:p>
        </w:tc>
        <w:tc>
          <w:tcPr>
            <w:cnfStyle w:val="000000000000" w:firstRow="0" w:lastRow="0" w:firstColumn="0" w:lastColumn="0" w:oddVBand="0" w:evenVBand="0" w:oddHBand="0" w:evenHBand="0" w:firstRowFirstColumn="0" w:firstRowLastColumn="0" w:lastRowFirstColumn="0" w:lastRowLastColumn="0"/>
            <w:tcW w:w="3686" w:type="dxa"/>
            <w:tcMar/>
          </w:tcPr>
          <w:p w:rsidR="1B1ED8FF" w:rsidP="1B1ED8FF" w:rsidRDefault="1B1ED8FF" w14:paraId="372FD94C" w14:textId="046CBBA3">
            <w:pP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2"/>
                <w:szCs w:val="22"/>
                <w:lang w:val="en-US"/>
              </w:rPr>
            </w:pPr>
            <w:r w:rsidRPr="57A2C2B9" w:rsidR="00644037">
              <w:rPr>
                <w:rFonts w:ascii="Aptos" w:hAnsi="Aptos" w:eastAsia="Aptos" w:cs="Aptos"/>
                <w:color w:val="000000" w:themeColor="text1" w:themeTint="FF" w:themeShade="FF"/>
                <w:sz w:val="22"/>
                <w:szCs w:val="22"/>
              </w:rPr>
              <w:t>Ensuring issues raised throughout consul</w:t>
            </w:r>
            <w:r w:rsidRPr="57A2C2B9" w:rsidR="00D33FDC">
              <w:rPr>
                <w:rFonts w:ascii="Aptos" w:hAnsi="Aptos" w:eastAsia="Aptos" w:cs="Aptos"/>
                <w:color w:val="000000" w:themeColor="text1" w:themeTint="FF" w:themeShade="FF"/>
                <w:sz w:val="22"/>
                <w:szCs w:val="22"/>
              </w:rPr>
              <w:t>t</w:t>
            </w:r>
            <w:r w:rsidRPr="57A2C2B9" w:rsidR="00644037">
              <w:rPr>
                <w:rFonts w:ascii="Aptos" w:hAnsi="Aptos" w:eastAsia="Aptos" w:cs="Aptos"/>
                <w:color w:val="000000" w:themeColor="text1" w:themeTint="FF" w:themeShade="FF"/>
                <w:sz w:val="22"/>
                <w:szCs w:val="22"/>
              </w:rPr>
              <w:t xml:space="preserve">ation are addressed appropriately. </w:t>
            </w:r>
          </w:p>
        </w:tc>
      </w:tr>
    </w:tbl>
    <w:p w:rsidRPr="00983216" w:rsidR="004148C6" w:rsidP="00983216" w:rsidRDefault="004148C6" w14:paraId="10F4955B" w14:textId="77777777">
      <w:pPr>
        <w:pStyle w:val="Heading1"/>
        <w:numPr>
          <w:ilvl w:val="0"/>
          <w:numId w:val="5"/>
        </w:numPr>
        <w:spacing w:after="120" w:line="240" w:lineRule="auto"/>
        <w:ind w:left="720" w:hanging="720"/>
        <w:rPr>
          <w:color w:val="4EA72E" w:themeColor="accent6"/>
        </w:rPr>
      </w:pPr>
      <w:bookmarkStart w:name="_Toc181970143" w:id="22"/>
      <w:r w:rsidRPr="00983216">
        <w:rPr>
          <w:color w:val="4EA72E" w:themeColor="accent6"/>
        </w:rPr>
        <w:t>Strategic approach</w:t>
      </w:r>
      <w:bookmarkEnd w:id="22"/>
    </w:p>
    <w:p w:rsidRPr="00081B7E" w:rsidR="00777874" w:rsidP="00081B7E" w:rsidRDefault="004148C6" w14:paraId="1B43219F" w14:textId="502E56D2">
      <w:pPr>
        <w:pStyle w:val="Heading2"/>
        <w:rPr>
          <w:lang w:val="en-US"/>
        </w:rPr>
      </w:pPr>
      <w:bookmarkStart w:name="_Toc181970144" w:id="23"/>
      <w:r w:rsidRPr="00081B7E">
        <w:rPr>
          <w:lang w:val="en-US"/>
        </w:rPr>
        <w:t>5.1 Engagement methods</w:t>
      </w:r>
      <w:bookmarkEnd w:id="23"/>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92"/>
        <w:gridCol w:w="2365"/>
        <w:gridCol w:w="1842"/>
        <w:gridCol w:w="2217"/>
      </w:tblGrid>
      <w:tr w:rsidRPr="007912F3" w:rsidR="008C2963" w:rsidTr="57A2C2B9" w14:paraId="23B0F52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92" w:type="dxa"/>
            <w:shd w:val="clear" w:color="auto" w:fill="4EA72E" w:themeFill="accent6"/>
            <w:tcMar/>
          </w:tcPr>
          <w:p w:rsidRPr="007912F3" w:rsidR="004148C6" w:rsidRDefault="004148C6" w14:paraId="0A8038A3" w14:textId="77777777">
            <w:pPr>
              <w:rPr>
                <w:sz w:val="22"/>
                <w:szCs w:val="22"/>
              </w:rPr>
            </w:pPr>
            <w:r w:rsidRPr="007912F3">
              <w:rPr>
                <w:sz w:val="22"/>
                <w:szCs w:val="22"/>
              </w:rPr>
              <w:t>Method</w:t>
            </w:r>
          </w:p>
        </w:tc>
        <w:tc>
          <w:tcPr>
            <w:cnfStyle w:val="000000000000" w:firstRow="0" w:lastRow="0" w:firstColumn="0" w:lastColumn="0" w:oddVBand="0" w:evenVBand="0" w:oddHBand="0" w:evenHBand="0" w:firstRowFirstColumn="0" w:firstRowLastColumn="0" w:lastRowFirstColumn="0" w:lastRowLastColumn="0"/>
            <w:tcW w:w="2365" w:type="dxa"/>
            <w:shd w:val="clear" w:color="auto" w:fill="4EA72E" w:themeFill="accent6"/>
            <w:tcMar/>
          </w:tcPr>
          <w:p w:rsidRPr="007912F3" w:rsidR="004148C6" w:rsidRDefault="004148C6" w14:paraId="74096F2C" w14:textId="77777777">
            <w:pPr>
              <w:cnfStyle w:val="100000000000" w:firstRow="1" w:lastRow="0" w:firstColumn="0" w:lastColumn="0" w:oddVBand="0" w:evenVBand="0" w:oddHBand="0" w:evenHBand="0" w:firstRowFirstColumn="0" w:firstRowLastColumn="0" w:lastRowFirstColumn="0" w:lastRowLastColumn="0"/>
              <w:rPr>
                <w:sz w:val="22"/>
                <w:szCs w:val="22"/>
              </w:rPr>
            </w:pPr>
            <w:r w:rsidRPr="007912F3">
              <w:rPr>
                <w:sz w:val="22"/>
                <w:szCs w:val="22"/>
              </w:rPr>
              <w:t>Purpose</w:t>
            </w:r>
          </w:p>
        </w:tc>
        <w:tc>
          <w:tcPr>
            <w:cnfStyle w:val="000000000000" w:firstRow="0" w:lastRow="0" w:firstColumn="0" w:lastColumn="0" w:oddVBand="0" w:evenVBand="0" w:oddHBand="0" w:evenHBand="0" w:firstRowFirstColumn="0" w:firstRowLastColumn="0" w:lastRowFirstColumn="0" w:lastRowLastColumn="0"/>
            <w:tcW w:w="1842" w:type="dxa"/>
            <w:shd w:val="clear" w:color="auto" w:fill="4EA72E" w:themeFill="accent6"/>
            <w:tcMar/>
          </w:tcPr>
          <w:p w:rsidRPr="007912F3" w:rsidR="004148C6" w:rsidRDefault="004148C6" w14:paraId="28FAE066" w14:textId="77777777">
            <w:pPr>
              <w:cnfStyle w:val="100000000000" w:firstRow="1" w:lastRow="0" w:firstColumn="0" w:lastColumn="0" w:oddVBand="0" w:evenVBand="0" w:oddHBand="0" w:evenHBand="0" w:firstRowFirstColumn="0" w:firstRowLastColumn="0" w:lastRowFirstColumn="0" w:lastRowLastColumn="0"/>
              <w:rPr>
                <w:sz w:val="22"/>
                <w:szCs w:val="22"/>
              </w:rPr>
            </w:pPr>
            <w:r w:rsidRPr="007912F3">
              <w:rPr>
                <w:sz w:val="22"/>
                <w:szCs w:val="22"/>
              </w:rPr>
              <w:t>Who</w:t>
            </w:r>
          </w:p>
        </w:tc>
        <w:tc>
          <w:tcPr>
            <w:cnfStyle w:val="000000000000" w:firstRow="0" w:lastRow="0" w:firstColumn="0" w:lastColumn="0" w:oddVBand="0" w:evenVBand="0" w:oddHBand="0" w:evenHBand="0" w:firstRowFirstColumn="0" w:firstRowLastColumn="0" w:lastRowFirstColumn="0" w:lastRowLastColumn="0"/>
            <w:tcW w:w="2217" w:type="dxa"/>
            <w:shd w:val="clear" w:color="auto" w:fill="4EA72E" w:themeFill="accent6"/>
            <w:tcMar/>
          </w:tcPr>
          <w:p w:rsidRPr="007912F3" w:rsidR="004148C6" w:rsidRDefault="004148C6" w14:paraId="3B7F74CF" w14:textId="77777777">
            <w:pPr>
              <w:cnfStyle w:val="100000000000" w:firstRow="1" w:lastRow="0" w:firstColumn="0" w:lastColumn="0" w:oddVBand="0" w:evenVBand="0" w:oddHBand="0" w:evenHBand="0" w:firstRowFirstColumn="0" w:firstRowLastColumn="0" w:lastRowFirstColumn="0" w:lastRowLastColumn="0"/>
              <w:rPr>
                <w:sz w:val="22"/>
                <w:szCs w:val="22"/>
              </w:rPr>
            </w:pPr>
            <w:r w:rsidRPr="007912F3">
              <w:rPr>
                <w:sz w:val="22"/>
                <w:szCs w:val="22"/>
              </w:rPr>
              <w:t>Frequency</w:t>
            </w:r>
          </w:p>
        </w:tc>
      </w:tr>
      <w:tr w:rsidRPr="00D9781D" w:rsidR="004148C6" w:rsidTr="57A2C2B9" w14:paraId="2F5CC3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Mar/>
          </w:tcPr>
          <w:p w:rsidRPr="00944E83" w:rsidR="004148C6" w:rsidRDefault="004148C6" w14:paraId="56BAA03B" w14:textId="77CAB8AA">
            <w:pPr>
              <w:rPr>
                <w:b w:val="0"/>
                <w:bCs w:val="0"/>
                <w:sz w:val="22"/>
                <w:szCs w:val="22"/>
              </w:rPr>
            </w:pPr>
            <w:r w:rsidRPr="00944E83">
              <w:rPr>
                <w:b w:val="0"/>
                <w:bCs w:val="0"/>
                <w:sz w:val="22"/>
                <w:szCs w:val="22"/>
              </w:rPr>
              <w:t xml:space="preserve">Consultation with </w:t>
            </w:r>
            <w:r w:rsidRPr="00944E83" w:rsidR="00EB09D9">
              <w:rPr>
                <w:b w:val="0"/>
                <w:bCs w:val="0"/>
                <w:sz w:val="22"/>
                <w:szCs w:val="22"/>
              </w:rPr>
              <w:t xml:space="preserve">Health </w:t>
            </w:r>
            <w:r w:rsidRPr="00944E83">
              <w:rPr>
                <w:b w:val="0"/>
                <w:bCs w:val="0"/>
                <w:sz w:val="22"/>
                <w:szCs w:val="22"/>
              </w:rPr>
              <w:t>Industry Advisory Committee (IAC)</w:t>
            </w:r>
          </w:p>
        </w:tc>
        <w:tc>
          <w:tcPr>
            <w:cnfStyle w:val="000000000000" w:firstRow="0" w:lastRow="0" w:firstColumn="0" w:lastColumn="0" w:oddVBand="0" w:evenVBand="0" w:oddHBand="0" w:evenHBand="0" w:firstRowFirstColumn="0" w:firstRowLastColumn="0" w:lastRowFirstColumn="0" w:lastRowLastColumn="0"/>
            <w:tcW w:w="2365" w:type="dxa"/>
            <w:tcMar/>
          </w:tcPr>
          <w:p w:rsidRPr="00944E83" w:rsidR="004148C6" w:rsidRDefault="004148C6" w14:paraId="50A1CBF4" w14:textId="77777777">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To provide advice on the establishment of Technical Committee, suggestions for engagement and feedback on project deliverables</w:t>
            </w:r>
          </w:p>
        </w:tc>
        <w:tc>
          <w:tcPr>
            <w:cnfStyle w:val="000000000000" w:firstRow="0" w:lastRow="0" w:firstColumn="0" w:lastColumn="0" w:oddVBand="0" w:evenVBand="0" w:oddHBand="0" w:evenHBand="0" w:firstRowFirstColumn="0" w:firstRowLastColumn="0" w:lastRowFirstColumn="0" w:lastRowLastColumn="0"/>
            <w:tcW w:w="1842" w:type="dxa"/>
            <w:tcMar/>
          </w:tcPr>
          <w:p w:rsidRPr="00944E83" w:rsidR="004148C6" w:rsidRDefault="004148C6" w14:paraId="6A1A2548" w14:textId="77777777">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Key influencers</w:t>
            </w:r>
          </w:p>
        </w:tc>
        <w:tc>
          <w:tcPr>
            <w:cnfStyle w:val="000000000000" w:firstRow="0" w:lastRow="0" w:firstColumn="0" w:lastColumn="0" w:oddVBand="0" w:evenVBand="0" w:oddHBand="0" w:evenHBand="0" w:firstRowFirstColumn="0" w:firstRowLastColumn="0" w:lastRowFirstColumn="0" w:lastRowLastColumn="0"/>
            <w:tcW w:w="2217" w:type="dxa"/>
            <w:tcMar/>
          </w:tcPr>
          <w:p w:rsidRPr="00944E83" w:rsidR="004148C6" w:rsidRDefault="004148C6" w14:paraId="08152C9A" w14:textId="77777777">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At scheduled IAC meetings (during the lifecycle of the project)</w:t>
            </w:r>
          </w:p>
        </w:tc>
      </w:tr>
      <w:tr w:rsidRPr="00D9781D" w:rsidR="004148C6" w:rsidTr="57A2C2B9" w14:paraId="25F4B5CE" w14:textId="77777777">
        <w:tc>
          <w:tcPr>
            <w:cnfStyle w:val="001000000000" w:firstRow="0" w:lastRow="0" w:firstColumn="1" w:lastColumn="0" w:oddVBand="0" w:evenVBand="0" w:oddHBand="0" w:evenHBand="0" w:firstRowFirstColumn="0" w:firstRowLastColumn="0" w:lastRowFirstColumn="0" w:lastRowLastColumn="0"/>
            <w:tcW w:w="2592" w:type="dxa"/>
            <w:tcMar/>
          </w:tcPr>
          <w:p w:rsidRPr="00944E83" w:rsidR="004148C6" w:rsidRDefault="000F480E" w14:paraId="14C797A7" w14:textId="14820FF2">
            <w:pPr>
              <w:rPr>
                <w:b w:val="0"/>
                <w:bCs w:val="0"/>
                <w:sz w:val="22"/>
                <w:szCs w:val="22"/>
              </w:rPr>
            </w:pPr>
            <w:r w:rsidRPr="00944E83">
              <w:rPr>
                <w:b w:val="0"/>
                <w:bCs w:val="0"/>
                <w:sz w:val="22"/>
                <w:szCs w:val="22"/>
              </w:rPr>
              <w:t>Consultation with T</w:t>
            </w:r>
            <w:r w:rsidRPr="00944E83" w:rsidR="004148C6">
              <w:rPr>
                <w:b w:val="0"/>
                <w:bCs w:val="0"/>
                <w:sz w:val="22"/>
                <w:szCs w:val="22"/>
              </w:rPr>
              <w:t>echnical Committee</w:t>
            </w:r>
            <w:r w:rsidRPr="00944E83" w:rsidR="0089589C">
              <w:rPr>
                <w:b w:val="0"/>
                <w:bCs w:val="0"/>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2365" w:type="dxa"/>
            <w:tcMar/>
          </w:tcPr>
          <w:p w:rsidRPr="00944E83" w:rsidR="0089589C" w:rsidP="00127B41" w:rsidRDefault="00EB09D9" w14:paraId="20B05567" w14:textId="5FB857E8">
            <w:pPr>
              <w:cnfStyle w:val="000000000000" w:firstRow="0" w:lastRow="0" w:firstColumn="0" w:lastColumn="0" w:oddVBand="0" w:evenVBand="0" w:oddHBand="0" w:evenHBand="0" w:firstRowFirstColumn="0" w:firstRowLastColumn="0" w:lastRowFirstColumn="0" w:lastRowLastColumn="0"/>
              <w:rPr>
                <w:sz w:val="22"/>
                <w:szCs w:val="22"/>
              </w:rPr>
            </w:pPr>
            <w:r w:rsidRPr="00944E83">
              <w:rPr>
                <w:sz w:val="22"/>
                <w:szCs w:val="22"/>
              </w:rPr>
              <w:t xml:space="preserve">To </w:t>
            </w:r>
            <w:r w:rsidRPr="00944E83" w:rsidR="0089589C">
              <w:rPr>
                <w:sz w:val="22"/>
                <w:szCs w:val="22"/>
              </w:rPr>
              <w:t>support development, and provide advice</w:t>
            </w:r>
          </w:p>
          <w:p w:rsidRPr="00944E83" w:rsidR="000F480E" w:rsidP="000F480E" w:rsidRDefault="000F480E" w14:paraId="2BC15B47" w14:textId="2B4B99AA">
            <w:pPr>
              <w:shd w:val="clear" w:color="auto" w:fill="FFFFFF"/>
              <w:spacing w:beforeAutospacing="1"/>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42424"/>
                <w:sz w:val="22"/>
                <w:szCs w:val="22"/>
                <w:bdr w:val="none" w:color="auto" w:sz="0" w:space="0" w:frame="1"/>
                <w:lang w:val="en-US"/>
              </w:rPr>
            </w:pPr>
            <w:r w:rsidRPr="00944E83">
              <w:rPr>
                <w:rFonts w:eastAsia="Times New Roman" w:cstheme="minorHAnsi"/>
                <w:color w:val="242424"/>
                <w:sz w:val="22"/>
                <w:szCs w:val="22"/>
                <w:bdr w:val="none" w:color="auto" w:sz="0" w:space="0" w:frame="1"/>
                <w:lang w:val="en-US"/>
              </w:rPr>
              <w:t xml:space="preserve">The Committee will include representatives from key stakeholder groups and national coverage. </w:t>
            </w:r>
          </w:p>
          <w:p w:rsidRPr="00944E83" w:rsidR="0089589C" w:rsidP="00127B41" w:rsidRDefault="0089589C" w14:paraId="6AB4BFAA" w14:textId="77777777">
            <w:pPr>
              <w:cnfStyle w:val="000000000000" w:firstRow="0" w:lastRow="0" w:firstColumn="0" w:lastColumn="0" w:oddVBand="0" w:evenVBand="0" w:oddHBand="0" w:evenHBand="0" w:firstRowFirstColumn="0" w:firstRowLastColumn="0" w:lastRowFirstColumn="0" w:lastRowLastColumn="0"/>
              <w:rPr>
                <w:sz w:val="22"/>
                <w:szCs w:val="22"/>
              </w:rPr>
            </w:pPr>
          </w:p>
          <w:p w:rsidRPr="00944E83" w:rsidR="0089589C" w:rsidP="00127B41" w:rsidRDefault="000F480E" w14:paraId="48118C74" w14:textId="37BE2C8B">
            <w:pPr>
              <w:cnfStyle w:val="000000000000" w:firstRow="0" w:lastRow="0" w:firstColumn="0" w:lastColumn="0" w:oddVBand="0" w:evenVBand="0" w:oddHBand="0" w:evenHBand="0" w:firstRowFirstColumn="0" w:firstRowLastColumn="0" w:lastRowFirstColumn="0" w:lastRowLastColumn="0"/>
              <w:rPr>
                <w:sz w:val="22"/>
                <w:szCs w:val="22"/>
              </w:rPr>
            </w:pPr>
            <w:r w:rsidRPr="00944E83">
              <w:rPr>
                <w:sz w:val="22"/>
                <w:szCs w:val="22"/>
              </w:rPr>
              <w:t xml:space="preserve">The Committee </w:t>
            </w:r>
            <w:r w:rsidRPr="00944E83" w:rsidR="00E60C44">
              <w:rPr>
                <w:sz w:val="22"/>
                <w:szCs w:val="22"/>
              </w:rPr>
              <w:t>will provide</w:t>
            </w:r>
            <w:r w:rsidRPr="00944E83" w:rsidR="00EB09D9">
              <w:rPr>
                <w:sz w:val="22"/>
                <w:szCs w:val="22"/>
              </w:rPr>
              <w:t xml:space="preserve"> </w:t>
            </w:r>
            <w:r w:rsidRPr="00944E83" w:rsidR="0089589C">
              <w:rPr>
                <w:sz w:val="22"/>
                <w:szCs w:val="22"/>
              </w:rPr>
              <w:t>input and</w:t>
            </w:r>
            <w:r w:rsidRPr="00944E83" w:rsidR="00EB09D9">
              <w:rPr>
                <w:sz w:val="22"/>
                <w:szCs w:val="22"/>
              </w:rPr>
              <w:t xml:space="preserve"> feedback on </w:t>
            </w:r>
            <w:r w:rsidRPr="00944E83" w:rsidR="0089589C">
              <w:rPr>
                <w:sz w:val="22"/>
                <w:szCs w:val="22"/>
              </w:rPr>
              <w:t xml:space="preserve">the </w:t>
            </w:r>
            <w:r w:rsidRPr="00944E83" w:rsidR="00EB09D9">
              <w:rPr>
                <w:sz w:val="22"/>
                <w:szCs w:val="22"/>
              </w:rPr>
              <w:t xml:space="preserve">project </w:t>
            </w:r>
            <w:r w:rsidRPr="00944E83" w:rsidR="0089589C">
              <w:rPr>
                <w:sz w:val="22"/>
                <w:szCs w:val="22"/>
              </w:rPr>
              <w:t xml:space="preserve">consultation </w:t>
            </w:r>
            <w:r w:rsidRPr="00944E83" w:rsidR="00E60C44">
              <w:rPr>
                <w:sz w:val="22"/>
                <w:szCs w:val="22"/>
              </w:rPr>
              <w:t>strategy.</w:t>
            </w:r>
          </w:p>
        </w:tc>
        <w:tc>
          <w:tcPr>
            <w:cnfStyle w:val="000000000000" w:firstRow="0" w:lastRow="0" w:firstColumn="0" w:lastColumn="0" w:oddVBand="0" w:evenVBand="0" w:oddHBand="0" w:evenHBand="0" w:firstRowFirstColumn="0" w:firstRowLastColumn="0" w:lastRowFirstColumn="0" w:lastRowLastColumn="0"/>
            <w:tcW w:w="1842" w:type="dxa"/>
            <w:tcMar/>
          </w:tcPr>
          <w:p w:rsidRPr="00944E83" w:rsidR="004148C6" w:rsidRDefault="00C82ED1" w14:paraId="64460D1D" w14:textId="1F5E80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As listed in section 4.</w:t>
            </w:r>
            <w:r w:rsidR="00256205">
              <w:rPr>
                <w:sz w:val="22"/>
                <w:szCs w:val="22"/>
              </w:rPr>
              <w:t>2</w:t>
            </w:r>
          </w:p>
        </w:tc>
        <w:tc>
          <w:tcPr>
            <w:cnfStyle w:val="000000000000" w:firstRow="0" w:lastRow="0" w:firstColumn="0" w:lastColumn="0" w:oddVBand="0" w:evenVBand="0" w:oddHBand="0" w:evenHBand="0" w:firstRowFirstColumn="0" w:firstRowLastColumn="0" w:lastRowFirstColumn="0" w:lastRowLastColumn="0"/>
            <w:tcW w:w="2217" w:type="dxa"/>
            <w:tcMar/>
          </w:tcPr>
          <w:p w:rsidRPr="00944E83" w:rsidR="004148C6" w:rsidRDefault="004148C6" w14:paraId="6E71FC9B" w14:textId="77777777">
            <w:pPr>
              <w:cnfStyle w:val="000000000000" w:firstRow="0" w:lastRow="0" w:firstColumn="0" w:lastColumn="0" w:oddVBand="0" w:evenVBand="0" w:oddHBand="0" w:evenHBand="0" w:firstRowFirstColumn="0" w:firstRowLastColumn="0" w:lastRowFirstColumn="0" w:lastRowLastColumn="0"/>
              <w:rPr>
                <w:sz w:val="22"/>
                <w:szCs w:val="22"/>
              </w:rPr>
            </w:pPr>
            <w:r w:rsidRPr="00944E83">
              <w:rPr>
                <w:sz w:val="22"/>
                <w:szCs w:val="22"/>
              </w:rPr>
              <w:t>As needed throughout the project lifecycle</w:t>
            </w:r>
          </w:p>
        </w:tc>
      </w:tr>
      <w:tr w:rsidRPr="00D9781D" w:rsidR="004148C6" w:rsidTr="57A2C2B9" w14:paraId="61B888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Mar/>
          </w:tcPr>
          <w:p w:rsidRPr="00944E83" w:rsidR="004148C6" w:rsidRDefault="004148C6" w14:paraId="37EF5E1A" w14:textId="77777777">
            <w:pPr>
              <w:rPr>
                <w:b w:val="0"/>
                <w:bCs w:val="0"/>
                <w:sz w:val="22"/>
                <w:szCs w:val="22"/>
              </w:rPr>
            </w:pPr>
            <w:r w:rsidRPr="00944E83">
              <w:rPr>
                <w:b w:val="0"/>
                <w:bCs w:val="0"/>
                <w:sz w:val="22"/>
                <w:szCs w:val="22"/>
              </w:rPr>
              <w:t xml:space="preserve">1:1 </w:t>
            </w:r>
            <w:proofErr w:type="gramStart"/>
            <w:r w:rsidRPr="00944E83">
              <w:rPr>
                <w:b w:val="0"/>
                <w:bCs w:val="0"/>
                <w:sz w:val="22"/>
                <w:szCs w:val="22"/>
              </w:rPr>
              <w:t>interviews</w:t>
            </w:r>
            <w:proofErr w:type="gramEnd"/>
            <w:r w:rsidRPr="00944E83">
              <w:rPr>
                <w:b w:val="0"/>
                <w:bCs w:val="0"/>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2365" w:type="dxa"/>
            <w:tcMar/>
          </w:tcPr>
          <w:p w:rsidRPr="00944E83" w:rsidR="005D1FEF" w:rsidP="005D1FEF" w:rsidRDefault="005D1FEF" w14:paraId="649C8F48" w14:textId="18081B4C">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16 interviews in each state/territory, metro, regional and remote settings</w:t>
            </w:r>
          </w:p>
          <w:p w:rsidRPr="00944E83" w:rsidR="005D1FEF" w:rsidP="00EB09D9" w:rsidRDefault="000F480E" w14:paraId="5F3710BE" w14:textId="52853B57">
            <w:pPr>
              <w:spacing w:before="120" w:after="12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sz w:val="22"/>
                <w:szCs w:val="22"/>
              </w:rPr>
            </w:pPr>
            <w:r w:rsidRPr="00944E83">
              <w:rPr>
                <w:rFonts w:eastAsia="Calibri" w:cs="Calibri"/>
                <w:color w:val="000000" w:themeColor="text1"/>
                <w:sz w:val="22"/>
                <w:szCs w:val="22"/>
              </w:rPr>
              <w:t>This will include interviews with</w:t>
            </w:r>
            <w:r w:rsidRPr="00944E83" w:rsidR="00EB09D9">
              <w:rPr>
                <w:rFonts w:eastAsia="Calibri" w:cs="Calibri"/>
                <w:color w:val="000000" w:themeColor="text1"/>
                <w:sz w:val="22"/>
                <w:szCs w:val="22"/>
              </w:rPr>
              <w:t xml:space="preserve"> employers </w:t>
            </w:r>
            <w:r w:rsidRPr="00944E83">
              <w:rPr>
                <w:rFonts w:eastAsia="Calibri" w:cs="Calibri"/>
                <w:color w:val="000000" w:themeColor="text1"/>
                <w:sz w:val="22"/>
                <w:szCs w:val="22"/>
              </w:rPr>
              <w:t xml:space="preserve">to </w:t>
            </w:r>
            <w:r w:rsidRPr="00944E83" w:rsidR="00EB09D9">
              <w:rPr>
                <w:rFonts w:eastAsia="Calibri" w:cs="Calibri"/>
                <w:color w:val="000000" w:themeColor="text1"/>
                <w:sz w:val="22"/>
                <w:szCs w:val="22"/>
              </w:rPr>
              <w:t xml:space="preserve">discuss </w:t>
            </w:r>
            <w:r w:rsidRPr="00944E83" w:rsidR="004C6CED">
              <w:rPr>
                <w:rFonts w:eastAsia="Calibri" w:cs="Calibri"/>
                <w:color w:val="000000" w:themeColor="text1"/>
                <w:sz w:val="22"/>
                <w:szCs w:val="22"/>
              </w:rPr>
              <w:t xml:space="preserve">settings, </w:t>
            </w:r>
            <w:r w:rsidRPr="00944E83" w:rsidR="00EB09D9">
              <w:rPr>
                <w:rFonts w:eastAsia="Calibri" w:cs="Calibri"/>
                <w:color w:val="000000" w:themeColor="text1"/>
                <w:sz w:val="22"/>
                <w:szCs w:val="22"/>
              </w:rPr>
              <w:t xml:space="preserve">current roles, </w:t>
            </w:r>
            <w:r w:rsidRPr="00944E83" w:rsidR="00E60C44">
              <w:rPr>
                <w:rFonts w:eastAsia="Calibri" w:cs="Calibri"/>
                <w:color w:val="000000" w:themeColor="text1"/>
                <w:sz w:val="22"/>
                <w:szCs w:val="22"/>
              </w:rPr>
              <w:t>functions,</w:t>
            </w:r>
            <w:r w:rsidRPr="00944E83" w:rsidR="00EB09D9">
              <w:rPr>
                <w:rFonts w:eastAsia="Calibri" w:cs="Calibri"/>
                <w:color w:val="000000" w:themeColor="text1"/>
                <w:sz w:val="22"/>
                <w:szCs w:val="22"/>
              </w:rPr>
              <w:t xml:space="preserve"> and tasks for the industry </w:t>
            </w:r>
            <w:r w:rsidRPr="00944E83" w:rsidR="004C6CED">
              <w:rPr>
                <w:rFonts w:eastAsia="Calibri" w:cs="Calibri"/>
                <w:color w:val="000000" w:themeColor="text1"/>
                <w:sz w:val="22"/>
                <w:szCs w:val="22"/>
              </w:rPr>
              <w:t>ensuring that nuances between different jurisdictions and regulatory requirements are identified</w:t>
            </w:r>
          </w:p>
          <w:p w:rsidRPr="00944E83" w:rsidR="00EB09D9" w:rsidP="00EB09D9" w:rsidRDefault="005D1FEF" w14:paraId="74F9E31C" w14:textId="18A6F9DB">
            <w:pPr>
              <w:spacing w:before="120" w:after="12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sz w:val="22"/>
                <w:szCs w:val="22"/>
              </w:rPr>
            </w:pPr>
            <w:r w:rsidRPr="00944E83">
              <w:rPr>
                <w:rFonts w:eastAsia="Calibri" w:cs="Calibri"/>
                <w:color w:val="000000" w:themeColor="text1"/>
                <w:sz w:val="22"/>
                <w:szCs w:val="22"/>
              </w:rPr>
              <w:t xml:space="preserve">A selection of RTOs/TAFEs that </w:t>
            </w:r>
            <w:r w:rsidRPr="00944E83" w:rsidR="00622EAB">
              <w:rPr>
                <w:rFonts w:eastAsia="Calibri" w:cs="Calibri"/>
                <w:color w:val="000000" w:themeColor="text1"/>
                <w:sz w:val="22"/>
                <w:szCs w:val="22"/>
              </w:rPr>
              <w:t>do not currently have the qualification on scope to understand why it is not included.</w:t>
            </w:r>
          </w:p>
        </w:tc>
        <w:tc>
          <w:tcPr>
            <w:cnfStyle w:val="000000000000" w:firstRow="0" w:lastRow="0" w:firstColumn="0" w:lastColumn="0" w:oddVBand="0" w:evenVBand="0" w:oddHBand="0" w:evenHBand="0" w:firstRowFirstColumn="0" w:firstRowLastColumn="0" w:lastRowFirstColumn="0" w:lastRowLastColumn="0"/>
            <w:tcW w:w="1842" w:type="dxa"/>
            <w:tcMar/>
          </w:tcPr>
          <w:p w:rsidRPr="00C03E26" w:rsidR="005D1FEF" w:rsidP="007E09A5" w:rsidRDefault="0092743D" w14:paraId="6CEB7E3C" w14:textId="15637B69">
            <w:pPr>
              <w:cnfStyle w:val="000000100000" w:firstRow="0" w:lastRow="0" w:firstColumn="0" w:lastColumn="0" w:oddVBand="0" w:evenVBand="0" w:oddHBand="1" w:evenHBand="0" w:firstRowFirstColumn="0" w:firstRowLastColumn="0" w:lastRowFirstColumn="0" w:lastRowLastColumn="0"/>
              <w:rPr>
                <w:rStyle w:val="NoSpacingChar"/>
                <w:rFonts w:eastAsia="Calibri"/>
                <w:sz w:val="22"/>
                <w:szCs w:val="22"/>
                <w:lang w:val="en-AU"/>
              </w:rPr>
            </w:pPr>
            <w:r w:rsidRPr="7364446E">
              <w:rPr>
                <w:rStyle w:val="NoSpacingChar"/>
                <w:rFonts w:eastAsia="Calibri"/>
                <w:sz w:val="22"/>
                <w:szCs w:val="22"/>
                <w:lang w:val="en-AU"/>
              </w:rPr>
              <w:t>Selection of e</w:t>
            </w:r>
            <w:r w:rsidRPr="7364446E" w:rsidR="00806EF5">
              <w:rPr>
                <w:rStyle w:val="NoSpacingChar"/>
                <w:rFonts w:eastAsia="Calibri"/>
                <w:sz w:val="22"/>
                <w:szCs w:val="22"/>
                <w:lang w:val="en-AU"/>
              </w:rPr>
              <w:t xml:space="preserve">mployers and </w:t>
            </w:r>
            <w:r w:rsidRPr="00C03E26" w:rsidR="00C03E26">
              <w:rPr>
                <w:rStyle w:val="NoSpacingChar"/>
                <w:rFonts w:eastAsia="Calibri"/>
                <w:sz w:val="22"/>
                <w:szCs w:val="22"/>
                <w:lang w:val="en-AU"/>
              </w:rPr>
              <w:t>S</w:t>
            </w:r>
            <w:r w:rsidRPr="00C03E26" w:rsidR="00C03E26">
              <w:rPr>
                <w:rStyle w:val="NoSpacingChar"/>
                <w:rFonts w:eastAsia="Calibri"/>
                <w:sz w:val="22"/>
                <w:szCs w:val="22"/>
              </w:rPr>
              <w:t>MEs</w:t>
            </w:r>
            <w:r w:rsidRPr="00C03E26" w:rsidR="00806EF5">
              <w:rPr>
                <w:rStyle w:val="NoSpacingChar"/>
                <w:rFonts w:eastAsia="Calibri"/>
                <w:sz w:val="22"/>
                <w:szCs w:val="22"/>
                <w:lang w:val="en-AU"/>
              </w:rPr>
              <w:t xml:space="preserve"> as listed in section 4.</w:t>
            </w:r>
            <w:r w:rsidRPr="00C03E26" w:rsidR="00256205">
              <w:rPr>
                <w:rStyle w:val="NoSpacingChar"/>
                <w:rFonts w:eastAsia="Calibri"/>
                <w:sz w:val="22"/>
                <w:szCs w:val="22"/>
                <w:lang w:val="en-AU"/>
              </w:rPr>
              <w:t>2</w:t>
            </w:r>
          </w:p>
          <w:p w:rsidRPr="00944E83" w:rsidR="005D1FEF" w:rsidP="007E09A5" w:rsidRDefault="005D1FEF" w14:paraId="2AFDA3CD" w14:textId="77777777">
            <w:pPr>
              <w:cnfStyle w:val="000000100000" w:firstRow="0" w:lastRow="0" w:firstColumn="0" w:lastColumn="0" w:oddVBand="0" w:evenVBand="0" w:oddHBand="1" w:evenHBand="0" w:firstRowFirstColumn="0" w:firstRowLastColumn="0" w:lastRowFirstColumn="0" w:lastRowLastColumn="0"/>
              <w:rPr>
                <w:rStyle w:val="NoSpacingChar"/>
                <w:rFonts w:eastAsia="Calibri"/>
                <w:sz w:val="22"/>
                <w:szCs w:val="22"/>
              </w:rPr>
            </w:pPr>
          </w:p>
          <w:p w:rsidRPr="00944E83" w:rsidR="005D1FEF" w:rsidP="007E09A5" w:rsidRDefault="005D1FEF" w14:paraId="5DCC8E0D" w14:textId="77777777">
            <w:pPr>
              <w:cnfStyle w:val="000000100000" w:firstRow="0" w:lastRow="0" w:firstColumn="0" w:lastColumn="0" w:oddVBand="0" w:evenVBand="0" w:oddHBand="1" w:evenHBand="0" w:firstRowFirstColumn="0" w:firstRowLastColumn="0" w:lastRowFirstColumn="0" w:lastRowLastColumn="0"/>
              <w:rPr>
                <w:rStyle w:val="NoSpacingChar"/>
                <w:rFonts w:eastAsia="Calibri"/>
                <w:sz w:val="22"/>
                <w:szCs w:val="22"/>
              </w:rPr>
            </w:pPr>
          </w:p>
          <w:p w:rsidRPr="00944E83" w:rsidR="008C2963" w:rsidRDefault="008C2963" w14:paraId="318A96F1" w14:textId="7D8ADDE1">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00000000" w:firstRow="0" w:lastRow="0" w:firstColumn="0" w:lastColumn="0" w:oddVBand="0" w:evenVBand="0" w:oddHBand="0" w:evenHBand="0" w:firstRowFirstColumn="0" w:firstRowLastColumn="0" w:lastRowFirstColumn="0" w:lastRowLastColumn="0"/>
            <w:tcW w:w="2217" w:type="dxa"/>
            <w:tcMar/>
          </w:tcPr>
          <w:p w:rsidRPr="00944E83" w:rsidR="004148C6" w:rsidRDefault="00D96E4C" w14:paraId="2CCD7970" w14:textId="7598FA32">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 xml:space="preserve">September – </w:t>
            </w:r>
            <w:r w:rsidR="00CE7B38">
              <w:rPr>
                <w:sz w:val="22"/>
                <w:szCs w:val="22"/>
              </w:rPr>
              <w:t>October</w:t>
            </w:r>
            <w:r w:rsidRPr="00944E83">
              <w:rPr>
                <w:sz w:val="22"/>
                <w:szCs w:val="22"/>
              </w:rPr>
              <w:t xml:space="preserve"> 2024</w:t>
            </w:r>
          </w:p>
        </w:tc>
      </w:tr>
      <w:tr w:rsidRPr="00D9781D" w:rsidR="00EF35C5" w:rsidTr="57A2C2B9" w14:paraId="330EC9AB" w14:textId="77777777">
        <w:tc>
          <w:tcPr>
            <w:cnfStyle w:val="001000000000" w:firstRow="0" w:lastRow="0" w:firstColumn="1" w:lastColumn="0" w:oddVBand="0" w:evenVBand="0" w:oddHBand="0" w:evenHBand="0" w:firstRowFirstColumn="0" w:firstRowLastColumn="0" w:lastRowFirstColumn="0" w:lastRowLastColumn="0"/>
            <w:tcW w:w="2592" w:type="dxa"/>
            <w:tcMar/>
          </w:tcPr>
          <w:p w:rsidRPr="00944E83" w:rsidR="00EF35C5" w:rsidRDefault="00264700" w14:paraId="75E953D1" w14:textId="4E2059CA">
            <w:pPr>
              <w:rPr>
                <w:b w:val="0"/>
                <w:bCs w:val="0"/>
                <w:sz w:val="22"/>
                <w:szCs w:val="22"/>
              </w:rPr>
            </w:pPr>
            <w:r w:rsidRPr="00944E83">
              <w:rPr>
                <w:b w:val="0"/>
                <w:bCs w:val="0"/>
                <w:sz w:val="22"/>
                <w:szCs w:val="22"/>
              </w:rPr>
              <w:t>Functional</w:t>
            </w:r>
            <w:r w:rsidRPr="00944E83" w:rsidR="00EF35C5">
              <w:rPr>
                <w:b w:val="0"/>
                <w:bCs w:val="0"/>
                <w:sz w:val="22"/>
                <w:szCs w:val="22"/>
              </w:rPr>
              <w:t xml:space="preserve"> Analysis</w:t>
            </w:r>
            <w:r w:rsidRPr="00944E83">
              <w:rPr>
                <w:b w:val="0"/>
                <w:bCs w:val="0"/>
                <w:sz w:val="22"/>
                <w:szCs w:val="22"/>
              </w:rPr>
              <w:t xml:space="preserve"> workshop online </w:t>
            </w:r>
          </w:p>
        </w:tc>
        <w:tc>
          <w:tcPr>
            <w:cnfStyle w:val="000000000000" w:firstRow="0" w:lastRow="0" w:firstColumn="0" w:lastColumn="0" w:oddVBand="0" w:evenVBand="0" w:oddHBand="0" w:evenHBand="0" w:firstRowFirstColumn="0" w:firstRowLastColumn="0" w:lastRowFirstColumn="0" w:lastRowLastColumn="0"/>
            <w:tcW w:w="2365" w:type="dxa"/>
            <w:tcMar/>
          </w:tcPr>
          <w:p w:rsidRPr="00944E83" w:rsidR="00EF35C5" w:rsidRDefault="00264700" w14:paraId="13415EAE" w14:textId="07F6E6ED">
            <w:pPr>
              <w:cnfStyle w:val="000000000000" w:firstRow="0" w:lastRow="0" w:firstColumn="0" w:lastColumn="0" w:oddVBand="0" w:evenVBand="0" w:oddHBand="0" w:evenHBand="0" w:firstRowFirstColumn="0" w:firstRowLastColumn="0" w:lastRowFirstColumn="0" w:lastRowLastColumn="0"/>
              <w:rPr>
                <w:sz w:val="22"/>
                <w:szCs w:val="22"/>
              </w:rPr>
            </w:pPr>
            <w:r w:rsidRPr="00944E83">
              <w:rPr>
                <w:rFonts w:eastAsia="Calibri" w:cs="Calibri"/>
                <w:color w:val="000000" w:themeColor="text1"/>
                <w:sz w:val="22"/>
                <w:szCs w:val="22"/>
              </w:rPr>
              <w:t>One virtual functional analysis workshop will be undertaken with participants being drawn from across all states and including metropolitan, regional and remote settings.</w:t>
            </w:r>
          </w:p>
        </w:tc>
        <w:tc>
          <w:tcPr>
            <w:cnfStyle w:val="000000000000" w:firstRow="0" w:lastRow="0" w:firstColumn="0" w:lastColumn="0" w:oddVBand="0" w:evenVBand="0" w:oddHBand="0" w:evenHBand="0" w:firstRowFirstColumn="0" w:firstRowLastColumn="0" w:lastRowFirstColumn="0" w:lastRowLastColumn="0"/>
            <w:tcW w:w="1842" w:type="dxa"/>
            <w:tcMar/>
          </w:tcPr>
          <w:p w:rsidRPr="00944E83" w:rsidR="00675495" w:rsidP="00675495" w:rsidRDefault="00806EF5" w14:paraId="24C35BE0" w14:textId="447B7C32">
            <w:pPr>
              <w:cnfStyle w:val="000000000000" w:firstRow="0" w:lastRow="0" w:firstColumn="0" w:lastColumn="0" w:oddVBand="0" w:evenVBand="0" w:oddHBand="0" w:evenHBand="0" w:firstRowFirstColumn="0" w:firstRowLastColumn="0" w:lastRowFirstColumn="0" w:lastRowLastColumn="0"/>
              <w:rPr>
                <w:rStyle w:val="NoSpacingChar"/>
                <w:rFonts w:eastAsia="Calibri" w:asciiTheme="minorHAnsi" w:hAnsiTheme="minorHAnsi"/>
                <w:sz w:val="22"/>
                <w:szCs w:val="22"/>
                <w:lang w:val="en-AU"/>
              </w:rPr>
            </w:pPr>
            <w:r>
              <w:rPr>
                <w:rStyle w:val="NoSpacingChar"/>
                <w:rFonts w:eastAsia="Calibri" w:asciiTheme="minorHAnsi" w:hAnsiTheme="minorHAnsi"/>
                <w:sz w:val="22"/>
                <w:szCs w:val="22"/>
                <w:lang w:val="en-AU"/>
              </w:rPr>
              <w:t xml:space="preserve">Employers </w:t>
            </w:r>
            <w:r w:rsidR="00366F33">
              <w:rPr>
                <w:rStyle w:val="NoSpacingChar"/>
                <w:rFonts w:eastAsia="Calibri" w:asciiTheme="minorHAnsi" w:hAnsiTheme="minorHAnsi"/>
                <w:sz w:val="22"/>
                <w:szCs w:val="22"/>
                <w:lang w:val="en-AU"/>
              </w:rPr>
              <w:t xml:space="preserve">and SMEs </w:t>
            </w:r>
            <w:r>
              <w:rPr>
                <w:rStyle w:val="NoSpacingChar"/>
                <w:rFonts w:eastAsia="Calibri" w:asciiTheme="minorHAnsi" w:hAnsiTheme="minorHAnsi"/>
                <w:sz w:val="22"/>
                <w:szCs w:val="22"/>
                <w:lang w:val="en-AU"/>
              </w:rPr>
              <w:t>as listed in section 4.</w:t>
            </w:r>
            <w:r w:rsidR="00E33703">
              <w:rPr>
                <w:rStyle w:val="NoSpacingChar"/>
                <w:rFonts w:eastAsia="Calibri" w:asciiTheme="minorHAnsi" w:hAnsiTheme="minorHAnsi"/>
                <w:sz w:val="22"/>
                <w:szCs w:val="22"/>
                <w:lang w:val="en-AU"/>
              </w:rPr>
              <w:t>2</w:t>
            </w:r>
          </w:p>
          <w:p w:rsidRPr="00944E83" w:rsidR="00675495" w:rsidP="00675495" w:rsidRDefault="00675495" w14:paraId="6E5E5EE7" w14:textId="77777777">
            <w:pPr>
              <w:cnfStyle w:val="000000000000" w:firstRow="0" w:lastRow="0" w:firstColumn="0" w:lastColumn="0" w:oddVBand="0" w:evenVBand="0" w:oddHBand="0" w:evenHBand="0" w:firstRowFirstColumn="0" w:firstRowLastColumn="0" w:lastRowFirstColumn="0" w:lastRowLastColumn="0"/>
              <w:rPr>
                <w:rStyle w:val="NoSpacingChar"/>
                <w:rFonts w:eastAsia="Calibri" w:asciiTheme="minorHAnsi" w:hAnsiTheme="minorHAnsi"/>
                <w:sz w:val="22"/>
                <w:szCs w:val="22"/>
                <w:lang w:val="en-AU"/>
              </w:rPr>
            </w:pPr>
          </w:p>
          <w:p w:rsidRPr="00944E83" w:rsidR="00EF35C5" w:rsidRDefault="00EF35C5" w14:paraId="4DDA0650" w14:textId="77777777">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00000000" w:firstRow="0" w:lastRow="0" w:firstColumn="0" w:lastColumn="0" w:oddVBand="0" w:evenVBand="0" w:oddHBand="0" w:evenHBand="0" w:firstRowFirstColumn="0" w:firstRowLastColumn="0" w:lastRowFirstColumn="0" w:lastRowLastColumn="0"/>
            <w:tcW w:w="2217" w:type="dxa"/>
            <w:tcMar/>
          </w:tcPr>
          <w:p w:rsidR="00EF35C5" w:rsidRDefault="00DF710F" w14:paraId="14E3128A" w14:textId="77777777">
            <w:pPr>
              <w:cnfStyle w:val="000000000000" w:firstRow="0" w:lastRow="0" w:firstColumn="0" w:lastColumn="0" w:oddVBand="0" w:evenVBand="0" w:oddHBand="0" w:evenHBand="0" w:firstRowFirstColumn="0" w:firstRowLastColumn="0" w:lastRowFirstColumn="0" w:lastRowLastColumn="0"/>
              <w:rPr>
                <w:sz w:val="22"/>
                <w:szCs w:val="22"/>
              </w:rPr>
            </w:pPr>
            <w:r w:rsidRPr="00944E83">
              <w:rPr>
                <w:sz w:val="22"/>
                <w:szCs w:val="22"/>
              </w:rPr>
              <w:t xml:space="preserve">September 2024 – October 2024 </w:t>
            </w:r>
          </w:p>
          <w:p w:rsidR="000050A4" w:rsidRDefault="000050A4" w14:paraId="62FE5430" w14:textId="77777777">
            <w:pPr>
              <w:cnfStyle w:val="000000000000" w:firstRow="0" w:lastRow="0" w:firstColumn="0" w:lastColumn="0" w:oddVBand="0" w:evenVBand="0" w:oddHBand="0" w:evenHBand="0" w:firstRowFirstColumn="0" w:firstRowLastColumn="0" w:lastRowFirstColumn="0" w:lastRowLastColumn="0"/>
              <w:rPr>
                <w:sz w:val="22"/>
                <w:szCs w:val="22"/>
              </w:rPr>
            </w:pPr>
          </w:p>
          <w:p w:rsidRPr="00944E83" w:rsidR="000050A4" w:rsidRDefault="000050A4" w14:paraId="40310161" w14:textId="51F09CC3">
            <w:pPr>
              <w:cnfStyle w:val="000000000000" w:firstRow="0" w:lastRow="0" w:firstColumn="0" w:lastColumn="0" w:oddVBand="0" w:evenVBand="0" w:oddHBand="0" w:evenHBand="0" w:firstRowFirstColumn="0" w:firstRowLastColumn="0" w:lastRowFirstColumn="0" w:lastRowLastColumn="0"/>
              <w:rPr>
                <w:sz w:val="22"/>
                <w:szCs w:val="22"/>
              </w:rPr>
            </w:pPr>
            <w:r w:rsidRPr="00450D33">
              <w:rPr>
                <w:i/>
                <w:iCs/>
                <w:sz w:val="22"/>
                <w:szCs w:val="22"/>
              </w:rPr>
              <w:t>Note: see the website for details</w:t>
            </w:r>
          </w:p>
        </w:tc>
      </w:tr>
      <w:tr w:rsidRPr="00D9781D" w:rsidR="004148C6" w:rsidTr="57A2C2B9" w14:paraId="7B261B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Mar/>
          </w:tcPr>
          <w:p w:rsidRPr="00944E83" w:rsidR="004148C6" w:rsidRDefault="004148C6" w14:paraId="7F46E27B" w14:textId="77777777">
            <w:pPr>
              <w:rPr>
                <w:b w:val="0"/>
                <w:bCs w:val="0"/>
                <w:sz w:val="22"/>
                <w:szCs w:val="22"/>
              </w:rPr>
            </w:pPr>
            <w:r w:rsidRPr="00944E83">
              <w:rPr>
                <w:b w:val="0"/>
                <w:bCs w:val="0"/>
                <w:sz w:val="22"/>
                <w:szCs w:val="22"/>
              </w:rPr>
              <w:t>Consultation workshops – in person</w:t>
            </w:r>
          </w:p>
        </w:tc>
        <w:tc>
          <w:tcPr>
            <w:cnfStyle w:val="000000000000" w:firstRow="0" w:lastRow="0" w:firstColumn="0" w:lastColumn="0" w:oddVBand="0" w:evenVBand="0" w:oddHBand="0" w:evenHBand="0" w:firstRowFirstColumn="0" w:firstRowLastColumn="0" w:lastRowFirstColumn="0" w:lastRowLastColumn="0"/>
            <w:tcW w:w="2365" w:type="dxa"/>
            <w:tcMar/>
          </w:tcPr>
          <w:p w:rsidRPr="00944E83" w:rsidR="00127B41" w:rsidRDefault="00260922" w14:paraId="716D707F" w14:textId="77777777">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To f</w:t>
            </w:r>
            <w:r w:rsidRPr="00944E83" w:rsidR="004148C6">
              <w:rPr>
                <w:sz w:val="22"/>
                <w:szCs w:val="22"/>
              </w:rPr>
              <w:t xml:space="preserve">acilitate group discussions to understand challenges </w:t>
            </w:r>
            <w:r w:rsidRPr="00944E83" w:rsidR="00127B41">
              <w:rPr>
                <w:sz w:val="22"/>
                <w:szCs w:val="22"/>
              </w:rPr>
              <w:t>and</w:t>
            </w:r>
            <w:r w:rsidRPr="00944E83" w:rsidR="004148C6">
              <w:rPr>
                <w:sz w:val="22"/>
                <w:szCs w:val="22"/>
              </w:rPr>
              <w:t xml:space="preserve"> workshop possible solutions</w:t>
            </w:r>
          </w:p>
          <w:p w:rsidRPr="00944E83" w:rsidR="00445525" w:rsidRDefault="00445525" w14:paraId="1D3FA4C2" w14:textId="77777777">
            <w:pPr>
              <w:cnfStyle w:val="000000100000" w:firstRow="0" w:lastRow="0" w:firstColumn="0" w:lastColumn="0" w:oddVBand="0" w:evenVBand="0" w:oddHBand="1" w:evenHBand="0" w:firstRowFirstColumn="0" w:firstRowLastColumn="0" w:lastRowFirstColumn="0" w:lastRowLastColumn="0"/>
              <w:rPr>
                <w:sz w:val="22"/>
                <w:szCs w:val="22"/>
              </w:rPr>
            </w:pPr>
          </w:p>
          <w:p w:rsidRPr="00944E83" w:rsidR="00445525" w:rsidP="00445525" w:rsidRDefault="00AC4F38" w14:paraId="2DA061D2" w14:textId="137A26D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12</w:t>
            </w:r>
            <w:r w:rsidRPr="00944E83" w:rsidR="00445525">
              <w:rPr>
                <w:sz w:val="22"/>
                <w:szCs w:val="22"/>
              </w:rPr>
              <w:t xml:space="preserve"> face-to-face workshops </w:t>
            </w:r>
          </w:p>
          <w:p w:rsidRPr="00944E83" w:rsidR="00127B41" w:rsidRDefault="00445525" w14:paraId="5D6B9180" w14:textId="7CD589BB">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(up to two workshops in each state/territory, metro and regional)</w:t>
            </w:r>
          </w:p>
        </w:tc>
        <w:tc>
          <w:tcPr>
            <w:cnfStyle w:val="000000000000" w:firstRow="0" w:lastRow="0" w:firstColumn="0" w:lastColumn="0" w:oddVBand="0" w:evenVBand="0" w:oddHBand="0" w:evenHBand="0" w:firstRowFirstColumn="0" w:firstRowLastColumn="0" w:lastRowFirstColumn="0" w:lastRowLastColumn="0"/>
            <w:tcW w:w="1842" w:type="dxa"/>
            <w:tcMar/>
          </w:tcPr>
          <w:p w:rsidRPr="00944E83" w:rsidR="004148C6" w:rsidRDefault="008C2963" w14:paraId="02B9CF6B" w14:textId="3A161837">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 xml:space="preserve">All stakeholders </w:t>
            </w:r>
          </w:p>
        </w:tc>
        <w:tc>
          <w:tcPr>
            <w:cnfStyle w:val="000000000000" w:firstRow="0" w:lastRow="0" w:firstColumn="0" w:lastColumn="0" w:oddVBand="0" w:evenVBand="0" w:oddHBand="0" w:evenHBand="0" w:firstRowFirstColumn="0" w:firstRowLastColumn="0" w:lastRowFirstColumn="0" w:lastRowLastColumn="0"/>
            <w:tcW w:w="2217" w:type="dxa"/>
            <w:tcMar/>
          </w:tcPr>
          <w:p w:rsidRPr="00944E83" w:rsidR="00445525" w:rsidRDefault="00445525" w14:paraId="0C838E85" w14:textId="278377A0">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 xml:space="preserve">November </w:t>
            </w:r>
            <w:r w:rsidR="003D1AC0">
              <w:rPr>
                <w:sz w:val="22"/>
                <w:szCs w:val="22"/>
              </w:rPr>
              <w:t xml:space="preserve">– December </w:t>
            </w:r>
            <w:r w:rsidRPr="00944E83">
              <w:rPr>
                <w:sz w:val="22"/>
                <w:szCs w:val="22"/>
              </w:rPr>
              <w:t>2024</w:t>
            </w:r>
          </w:p>
          <w:p w:rsidRPr="00944E83" w:rsidR="00445525" w:rsidRDefault="00445525" w14:paraId="344B4A10" w14:textId="77777777">
            <w:pPr>
              <w:cnfStyle w:val="000000100000" w:firstRow="0" w:lastRow="0" w:firstColumn="0" w:lastColumn="0" w:oddVBand="0" w:evenVBand="0" w:oddHBand="1" w:evenHBand="0" w:firstRowFirstColumn="0" w:firstRowLastColumn="0" w:lastRowFirstColumn="0" w:lastRowLastColumn="0"/>
              <w:rPr>
                <w:sz w:val="22"/>
                <w:szCs w:val="22"/>
              </w:rPr>
            </w:pPr>
          </w:p>
          <w:p w:rsidRPr="00FF0E3B" w:rsidR="003D1AC0" w:rsidP="003D1AC0" w:rsidRDefault="003D1AC0" w14:paraId="25775330" w14:textId="77777777">
            <w:pPr>
              <w:cnfStyle w:val="000000100000" w:firstRow="0" w:lastRow="0" w:firstColumn="0" w:lastColumn="0" w:oddVBand="0" w:evenVBand="0" w:oddHBand="1" w:evenHBand="0" w:firstRowFirstColumn="0" w:firstRowLastColumn="0" w:lastRowFirstColumn="0" w:lastRowLastColumn="0"/>
              <w:rPr>
                <w:b/>
                <w:bCs/>
                <w:sz w:val="22"/>
                <w:szCs w:val="22"/>
              </w:rPr>
            </w:pPr>
            <w:r w:rsidRPr="00FF0E3B">
              <w:rPr>
                <w:b/>
                <w:bCs/>
                <w:sz w:val="22"/>
                <w:szCs w:val="22"/>
              </w:rPr>
              <w:t>Proposed workshop locations/dates</w:t>
            </w:r>
          </w:p>
          <w:p w:rsidR="003D1AC0" w:rsidP="003D1AC0" w:rsidRDefault="003D1AC0" w14:paraId="6DBF284F" w14:textId="2AE231D3">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Perth - </w:t>
            </w:r>
            <w:r w:rsidR="00540713">
              <w:rPr>
                <w:sz w:val="22"/>
                <w:szCs w:val="22"/>
              </w:rPr>
              <w:t>4</w:t>
            </w:r>
            <w:r>
              <w:rPr>
                <w:sz w:val="22"/>
                <w:szCs w:val="22"/>
              </w:rPr>
              <w:t>/11/24</w:t>
            </w:r>
          </w:p>
          <w:p w:rsidR="003D1AC0" w:rsidP="003D1AC0" w:rsidRDefault="003D1AC0" w14:paraId="597A50AA" w14:textId="68DF85DA">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Adelaide - </w:t>
            </w:r>
            <w:r w:rsidR="00254D89">
              <w:rPr>
                <w:sz w:val="22"/>
                <w:szCs w:val="22"/>
              </w:rPr>
              <w:t>6</w:t>
            </w:r>
            <w:r>
              <w:rPr>
                <w:sz w:val="22"/>
                <w:szCs w:val="22"/>
              </w:rPr>
              <w:t>/11/24</w:t>
            </w:r>
          </w:p>
          <w:p w:rsidR="003D1AC0" w:rsidP="003D1AC0" w:rsidRDefault="003D1AC0" w14:paraId="44756E3D" w14:textId="77777777">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Alice Springs - 8/11/24*</w:t>
            </w:r>
          </w:p>
          <w:p w:rsidR="003D1AC0" w:rsidP="003D1AC0" w:rsidRDefault="003D1AC0" w14:paraId="6812E3E3" w14:textId="527CEA1C">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Darwin - 1</w:t>
            </w:r>
            <w:r w:rsidR="008A77F2">
              <w:rPr>
                <w:sz w:val="22"/>
                <w:szCs w:val="22"/>
              </w:rPr>
              <w:t>1</w:t>
            </w:r>
            <w:r>
              <w:rPr>
                <w:sz w:val="22"/>
                <w:szCs w:val="22"/>
              </w:rPr>
              <w:t>/11/24</w:t>
            </w:r>
          </w:p>
          <w:p w:rsidR="003D1AC0" w:rsidP="003D1AC0" w:rsidRDefault="003D1AC0" w14:paraId="37BD717A" w14:textId="77777777">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Cairns - 13/11/24*</w:t>
            </w:r>
          </w:p>
          <w:p w:rsidR="003D1AC0" w:rsidP="003D1AC0" w:rsidRDefault="003D1AC0" w14:paraId="79B73261" w14:textId="3A3B6D63">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Brisbane - 1</w:t>
            </w:r>
            <w:r w:rsidR="00F1393A">
              <w:rPr>
                <w:sz w:val="22"/>
                <w:szCs w:val="22"/>
              </w:rPr>
              <w:t>4</w:t>
            </w:r>
            <w:r>
              <w:rPr>
                <w:sz w:val="22"/>
                <w:szCs w:val="22"/>
              </w:rPr>
              <w:t>/11/24</w:t>
            </w:r>
          </w:p>
          <w:p w:rsidR="003D1AC0" w:rsidP="003D1AC0" w:rsidRDefault="003D1AC0" w14:paraId="0414A402" w14:textId="77777777">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Newcastle – 25/11/24*</w:t>
            </w:r>
          </w:p>
          <w:p w:rsidR="003D1AC0" w:rsidP="003D1AC0" w:rsidRDefault="003D1AC0" w14:paraId="26E4A271" w14:textId="41C447A0">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Sydney - 2</w:t>
            </w:r>
            <w:r w:rsidR="000105CD">
              <w:rPr>
                <w:sz w:val="22"/>
                <w:szCs w:val="22"/>
              </w:rPr>
              <w:t>6</w:t>
            </w:r>
            <w:r>
              <w:rPr>
                <w:sz w:val="22"/>
                <w:szCs w:val="22"/>
              </w:rPr>
              <w:t>/11/24</w:t>
            </w:r>
          </w:p>
          <w:p w:rsidR="003D1AC0" w:rsidP="003D1AC0" w:rsidRDefault="003D1AC0" w14:paraId="2C3887FE" w14:textId="77777777">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Albury – 28/11/24*</w:t>
            </w:r>
          </w:p>
          <w:p w:rsidR="003D1AC0" w:rsidP="003D1AC0" w:rsidRDefault="003D1AC0" w14:paraId="0FC5E4EE" w14:textId="47868848">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Melbourne - </w:t>
            </w:r>
            <w:r w:rsidR="00976DCF">
              <w:rPr>
                <w:sz w:val="22"/>
                <w:szCs w:val="22"/>
              </w:rPr>
              <w:t>2</w:t>
            </w:r>
            <w:r>
              <w:rPr>
                <w:sz w:val="22"/>
                <w:szCs w:val="22"/>
              </w:rPr>
              <w:t>/12/24</w:t>
            </w:r>
          </w:p>
          <w:p w:rsidR="003D1AC0" w:rsidP="003D1AC0" w:rsidRDefault="003D1AC0" w14:paraId="35EC4724" w14:textId="0CD42F7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Canberra - </w:t>
            </w:r>
            <w:r w:rsidR="00976DCF">
              <w:rPr>
                <w:sz w:val="22"/>
                <w:szCs w:val="22"/>
              </w:rPr>
              <w:t>4</w:t>
            </w:r>
            <w:r>
              <w:rPr>
                <w:sz w:val="22"/>
                <w:szCs w:val="22"/>
              </w:rPr>
              <w:t>/12/24</w:t>
            </w:r>
          </w:p>
          <w:p w:rsidR="003D1AC0" w:rsidP="003D1AC0" w:rsidRDefault="003D1AC0" w14:paraId="44721143" w14:textId="3856A0A9">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Hobart - 1</w:t>
            </w:r>
            <w:r w:rsidR="00976DCF">
              <w:rPr>
                <w:sz w:val="22"/>
                <w:szCs w:val="22"/>
              </w:rPr>
              <w:t>0</w:t>
            </w:r>
            <w:r>
              <w:rPr>
                <w:sz w:val="22"/>
                <w:szCs w:val="22"/>
              </w:rPr>
              <w:t>/12/24</w:t>
            </w:r>
          </w:p>
          <w:p w:rsidR="003D1AC0" w:rsidP="003D1AC0" w:rsidRDefault="003D1AC0" w14:paraId="670D015E" w14:textId="77777777">
            <w:pPr>
              <w:cnfStyle w:val="000000100000" w:firstRow="0" w:lastRow="0" w:firstColumn="0" w:lastColumn="0" w:oddVBand="0" w:evenVBand="0" w:oddHBand="1" w:evenHBand="0" w:firstRowFirstColumn="0" w:firstRowLastColumn="0" w:lastRowFirstColumn="0" w:lastRowLastColumn="0"/>
              <w:rPr>
                <w:i/>
                <w:iCs/>
                <w:sz w:val="22"/>
                <w:szCs w:val="22"/>
              </w:rPr>
            </w:pPr>
          </w:p>
          <w:p w:rsidR="003D1AC0" w:rsidP="003D1AC0" w:rsidRDefault="003D1AC0" w14:paraId="78FA5EAB" w14:textId="2AD5DA4F">
            <w:pPr>
              <w:cnfStyle w:val="000000100000" w:firstRow="0" w:lastRow="0" w:firstColumn="0" w:lastColumn="0" w:oddVBand="0" w:evenVBand="0" w:oddHBand="1" w:evenHBand="0" w:firstRowFirstColumn="0" w:firstRowLastColumn="0" w:lastRowFirstColumn="0" w:lastRowLastColumn="0"/>
              <w:rPr>
                <w:i/>
                <w:iCs/>
                <w:sz w:val="22"/>
                <w:szCs w:val="22"/>
              </w:rPr>
            </w:pPr>
            <w:r w:rsidRPr="00F36856">
              <w:rPr>
                <w:i/>
                <w:iCs/>
                <w:sz w:val="22"/>
                <w:szCs w:val="22"/>
              </w:rPr>
              <w:t xml:space="preserve">* Denotes a combined workshop with Audiometry and </w:t>
            </w:r>
            <w:r w:rsidR="0057683D">
              <w:rPr>
                <w:i/>
                <w:iCs/>
                <w:sz w:val="22"/>
                <w:szCs w:val="22"/>
              </w:rPr>
              <w:t>Pathology Collection</w:t>
            </w:r>
            <w:r w:rsidRPr="00F36856">
              <w:rPr>
                <w:i/>
                <w:iCs/>
                <w:sz w:val="22"/>
                <w:szCs w:val="22"/>
              </w:rPr>
              <w:t xml:space="preserve"> Projects</w:t>
            </w:r>
          </w:p>
          <w:p w:rsidRPr="00F36856" w:rsidR="003D1AC0" w:rsidP="003D1AC0" w:rsidRDefault="003D1AC0" w14:paraId="380EB910" w14:textId="77777777">
            <w:pPr>
              <w:cnfStyle w:val="000000100000" w:firstRow="0" w:lastRow="0" w:firstColumn="0" w:lastColumn="0" w:oddVBand="0" w:evenVBand="0" w:oddHBand="1" w:evenHBand="0" w:firstRowFirstColumn="0" w:firstRowLastColumn="0" w:lastRowFirstColumn="0" w:lastRowLastColumn="0"/>
              <w:rPr>
                <w:i/>
                <w:iCs/>
                <w:sz w:val="22"/>
                <w:szCs w:val="22"/>
              </w:rPr>
            </w:pPr>
          </w:p>
          <w:p w:rsidRPr="00944E83" w:rsidR="004148C6" w:rsidP="003D1AC0" w:rsidRDefault="003D1AC0" w14:paraId="2D56EF46" w14:textId="27DE66B7">
            <w:pPr>
              <w:cnfStyle w:val="000000100000" w:firstRow="0" w:lastRow="0" w:firstColumn="0" w:lastColumn="0" w:oddVBand="0" w:evenVBand="0" w:oddHBand="1" w:evenHBand="0" w:firstRowFirstColumn="0" w:firstRowLastColumn="0" w:lastRowFirstColumn="0" w:lastRowLastColumn="0"/>
              <w:rPr>
                <w:sz w:val="22"/>
                <w:szCs w:val="22"/>
              </w:rPr>
            </w:pPr>
            <w:r w:rsidRPr="005958F2">
              <w:rPr>
                <w:i/>
                <w:iCs/>
                <w:sz w:val="22"/>
                <w:szCs w:val="22"/>
              </w:rPr>
              <w:t>Note: dates and times subject to change – see website for full details</w:t>
            </w:r>
          </w:p>
        </w:tc>
      </w:tr>
      <w:tr w:rsidRPr="00D9781D" w:rsidR="004148C6" w:rsidTr="57A2C2B9" w14:paraId="6A65F828" w14:textId="77777777">
        <w:tc>
          <w:tcPr>
            <w:cnfStyle w:val="001000000000" w:firstRow="0" w:lastRow="0" w:firstColumn="1" w:lastColumn="0" w:oddVBand="0" w:evenVBand="0" w:oddHBand="0" w:evenHBand="0" w:firstRowFirstColumn="0" w:firstRowLastColumn="0" w:lastRowFirstColumn="0" w:lastRowLastColumn="0"/>
            <w:tcW w:w="2592" w:type="dxa"/>
            <w:tcMar/>
          </w:tcPr>
          <w:p w:rsidRPr="00944E83" w:rsidR="004148C6" w:rsidRDefault="004148C6" w14:paraId="7FEBDBDD" w14:textId="77777777">
            <w:pPr>
              <w:rPr>
                <w:b w:val="0"/>
                <w:bCs w:val="0"/>
                <w:sz w:val="22"/>
                <w:szCs w:val="22"/>
              </w:rPr>
            </w:pPr>
            <w:r w:rsidRPr="00944E83">
              <w:rPr>
                <w:b w:val="0"/>
                <w:bCs w:val="0"/>
                <w:sz w:val="22"/>
                <w:szCs w:val="22"/>
              </w:rPr>
              <w:lastRenderedPageBreak/>
              <w:t>Consultation workshops – online</w:t>
            </w:r>
          </w:p>
        </w:tc>
        <w:tc>
          <w:tcPr>
            <w:cnfStyle w:val="000000000000" w:firstRow="0" w:lastRow="0" w:firstColumn="0" w:lastColumn="0" w:oddVBand="0" w:evenVBand="0" w:oddHBand="0" w:evenHBand="0" w:firstRowFirstColumn="0" w:firstRowLastColumn="0" w:lastRowFirstColumn="0" w:lastRowLastColumn="0"/>
            <w:tcW w:w="2365" w:type="dxa"/>
            <w:tcMar/>
          </w:tcPr>
          <w:p w:rsidRPr="00944E83" w:rsidR="004D4B28" w:rsidP="004D4B28" w:rsidRDefault="004D4B28" w14:paraId="0195E5F0" w14:textId="77777777">
            <w:pPr>
              <w:cnfStyle w:val="000000000000" w:firstRow="0" w:lastRow="0" w:firstColumn="0" w:lastColumn="0" w:oddVBand="0" w:evenVBand="0" w:oddHBand="0" w:evenHBand="0" w:firstRowFirstColumn="0" w:firstRowLastColumn="0" w:lastRowFirstColumn="0" w:lastRowLastColumn="0"/>
              <w:rPr>
                <w:sz w:val="22"/>
                <w:szCs w:val="22"/>
              </w:rPr>
            </w:pPr>
            <w:r w:rsidRPr="00944E83">
              <w:rPr>
                <w:sz w:val="22"/>
                <w:szCs w:val="22"/>
              </w:rPr>
              <w:t>To facilitate group discussions that will help to understand needs, challenges, gaps, solutions and improvements for the qualifications</w:t>
            </w:r>
          </w:p>
          <w:p w:rsidRPr="00944E83" w:rsidR="00B03402" w:rsidP="3199276D" w:rsidRDefault="00B03402" w14:paraId="41F287BF" w14:textId="3AD42E6E">
            <w:pPr>
              <w:cnfStyle w:val="000000000000" w:firstRow="0" w:lastRow="0" w:firstColumn="0" w:lastColumn="0" w:oddVBand="0" w:evenVBand="0" w:oddHBand="0" w:evenHBand="0" w:firstRowFirstColumn="0" w:firstRowLastColumn="0" w:lastRowFirstColumn="0" w:lastRowLastColumn="0"/>
              <w:rPr>
                <w:rFonts w:cs="Calibri"/>
                <w:color w:val="000000" w:themeColor="text1"/>
                <w:sz w:val="22"/>
                <w:szCs w:val="22"/>
              </w:rPr>
            </w:pPr>
          </w:p>
          <w:p w:rsidRPr="00944E83" w:rsidR="008C2963" w:rsidRDefault="00391957" w14:paraId="165E9883" w14:textId="40B39AC2">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w:t>
            </w:r>
            <w:r w:rsidRPr="00944E83" w:rsidR="00B03402">
              <w:rPr>
                <w:sz w:val="22"/>
                <w:szCs w:val="22"/>
              </w:rPr>
              <w:t xml:space="preserve"> virtual workshops will be offered for all stakeholders</w:t>
            </w:r>
          </w:p>
        </w:tc>
        <w:tc>
          <w:tcPr>
            <w:cnfStyle w:val="000000000000" w:firstRow="0" w:lastRow="0" w:firstColumn="0" w:lastColumn="0" w:oddVBand="0" w:evenVBand="0" w:oddHBand="0" w:evenHBand="0" w:firstRowFirstColumn="0" w:firstRowLastColumn="0" w:lastRowFirstColumn="0" w:lastRowLastColumn="0"/>
            <w:tcW w:w="1842" w:type="dxa"/>
            <w:tcMar/>
          </w:tcPr>
          <w:p w:rsidRPr="00944E83" w:rsidR="004148C6" w:rsidRDefault="008C2963" w14:paraId="460D8A5E" w14:textId="59C1EFD1">
            <w:pPr>
              <w:cnfStyle w:val="000000000000" w:firstRow="0" w:lastRow="0" w:firstColumn="0" w:lastColumn="0" w:oddVBand="0" w:evenVBand="0" w:oddHBand="0" w:evenHBand="0" w:firstRowFirstColumn="0" w:firstRowLastColumn="0" w:lastRowFirstColumn="0" w:lastRowLastColumn="0"/>
              <w:rPr>
                <w:sz w:val="22"/>
                <w:szCs w:val="22"/>
              </w:rPr>
            </w:pPr>
            <w:r w:rsidRPr="00944E83">
              <w:rPr>
                <w:sz w:val="22"/>
                <w:szCs w:val="22"/>
              </w:rPr>
              <w:t xml:space="preserve">All stakeholders </w:t>
            </w:r>
          </w:p>
        </w:tc>
        <w:tc>
          <w:tcPr>
            <w:cnfStyle w:val="000000000000" w:firstRow="0" w:lastRow="0" w:firstColumn="0" w:lastColumn="0" w:oddVBand="0" w:evenVBand="0" w:oddHBand="0" w:evenHBand="0" w:firstRowFirstColumn="0" w:firstRowLastColumn="0" w:lastRowFirstColumn="0" w:lastRowLastColumn="0"/>
            <w:tcW w:w="2217" w:type="dxa"/>
            <w:tcMar/>
          </w:tcPr>
          <w:p w:rsidR="004148C6" w:rsidRDefault="00E77AF0" w14:paraId="2F4A7C6C" w14:textId="77777777">
            <w:pPr>
              <w:cnfStyle w:val="000000000000" w:firstRow="0" w:lastRow="0" w:firstColumn="0" w:lastColumn="0" w:oddVBand="0" w:evenVBand="0" w:oddHBand="0" w:evenHBand="0" w:firstRowFirstColumn="0" w:firstRowLastColumn="0" w:lastRowFirstColumn="0" w:lastRowLastColumn="0"/>
              <w:rPr>
                <w:sz w:val="22"/>
                <w:szCs w:val="22"/>
              </w:rPr>
            </w:pPr>
            <w:r w:rsidRPr="00944E83">
              <w:rPr>
                <w:sz w:val="22"/>
                <w:szCs w:val="22"/>
              </w:rPr>
              <w:t xml:space="preserve">November </w:t>
            </w:r>
            <w:r w:rsidR="0002444E">
              <w:rPr>
                <w:sz w:val="22"/>
                <w:szCs w:val="22"/>
              </w:rPr>
              <w:t xml:space="preserve">– December </w:t>
            </w:r>
            <w:r w:rsidRPr="00944E83">
              <w:rPr>
                <w:sz w:val="22"/>
                <w:szCs w:val="22"/>
              </w:rPr>
              <w:t>2024</w:t>
            </w:r>
          </w:p>
          <w:p w:rsidR="0002444E" w:rsidRDefault="0002444E" w14:paraId="62FFB95B" w14:textId="77777777">
            <w:pPr>
              <w:cnfStyle w:val="000000000000" w:firstRow="0" w:lastRow="0" w:firstColumn="0" w:lastColumn="0" w:oddVBand="0" w:evenVBand="0" w:oddHBand="0" w:evenHBand="0" w:firstRowFirstColumn="0" w:firstRowLastColumn="0" w:lastRowFirstColumn="0" w:lastRowLastColumn="0"/>
              <w:rPr>
                <w:sz w:val="22"/>
                <w:szCs w:val="22"/>
              </w:rPr>
            </w:pPr>
          </w:p>
          <w:p w:rsidR="0002444E" w:rsidP="0002444E" w:rsidRDefault="0002444E" w14:paraId="0776B280" w14:textId="77777777">
            <w:pPr>
              <w:cnfStyle w:val="000000000000" w:firstRow="0" w:lastRow="0" w:firstColumn="0" w:lastColumn="0" w:oddVBand="0" w:evenVBand="0" w:oddHBand="0" w:evenHBand="0" w:firstRowFirstColumn="0" w:firstRowLastColumn="0" w:lastRowFirstColumn="0" w:lastRowLastColumn="0"/>
              <w:rPr>
                <w:b/>
                <w:bCs/>
                <w:sz w:val="22"/>
                <w:szCs w:val="22"/>
              </w:rPr>
            </w:pPr>
            <w:r w:rsidRPr="00FF0E3B">
              <w:rPr>
                <w:b/>
                <w:bCs/>
                <w:sz w:val="22"/>
                <w:szCs w:val="22"/>
              </w:rPr>
              <w:t xml:space="preserve">Proposed </w:t>
            </w:r>
            <w:r>
              <w:rPr>
                <w:b/>
                <w:bCs/>
                <w:sz w:val="22"/>
                <w:szCs w:val="22"/>
              </w:rPr>
              <w:t xml:space="preserve">online </w:t>
            </w:r>
            <w:r w:rsidRPr="00FF0E3B">
              <w:rPr>
                <w:b/>
                <w:bCs/>
                <w:sz w:val="22"/>
                <w:szCs w:val="22"/>
              </w:rPr>
              <w:t>workshop dates</w:t>
            </w:r>
          </w:p>
          <w:p w:rsidRPr="00A27F24" w:rsidR="00B63589" w:rsidP="00B63589" w:rsidRDefault="00B63589" w14:paraId="1ABE3A9D" w14:textId="77777777">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19</w:t>
            </w:r>
            <w:r w:rsidRPr="00A27F24">
              <w:rPr>
                <w:sz w:val="22"/>
                <w:szCs w:val="22"/>
              </w:rPr>
              <w:t>/11/24</w:t>
            </w:r>
          </w:p>
          <w:p w:rsidRPr="00A27F24" w:rsidR="00B63589" w:rsidP="00B63589" w:rsidRDefault="00B63589" w14:paraId="0EDB6B89" w14:textId="77777777">
            <w:pPr>
              <w:cnfStyle w:val="000000000000" w:firstRow="0" w:lastRow="0" w:firstColumn="0" w:lastColumn="0" w:oddVBand="0" w:evenVBand="0" w:oddHBand="0" w:evenHBand="0" w:firstRowFirstColumn="0" w:firstRowLastColumn="0" w:lastRowFirstColumn="0" w:lastRowLastColumn="0"/>
              <w:rPr>
                <w:sz w:val="22"/>
                <w:szCs w:val="22"/>
              </w:rPr>
            </w:pPr>
            <w:r w:rsidRPr="00A27F24">
              <w:rPr>
                <w:sz w:val="22"/>
                <w:szCs w:val="22"/>
              </w:rPr>
              <w:t>1</w:t>
            </w:r>
            <w:r>
              <w:rPr>
                <w:sz w:val="22"/>
                <w:szCs w:val="22"/>
              </w:rPr>
              <w:t>3</w:t>
            </w:r>
            <w:r w:rsidRPr="00A27F24">
              <w:rPr>
                <w:sz w:val="22"/>
                <w:szCs w:val="22"/>
              </w:rPr>
              <w:t>/12/24</w:t>
            </w:r>
          </w:p>
          <w:p w:rsidR="00B63589" w:rsidP="00B63589" w:rsidRDefault="00B63589" w14:paraId="12B919B9" w14:textId="77777777">
            <w:pPr>
              <w:cnfStyle w:val="000000000000" w:firstRow="0" w:lastRow="0" w:firstColumn="0" w:lastColumn="0" w:oddVBand="0" w:evenVBand="0" w:oddHBand="0" w:evenHBand="0" w:firstRowFirstColumn="0" w:firstRowLastColumn="0" w:lastRowFirstColumn="0" w:lastRowLastColumn="0"/>
              <w:rPr>
                <w:sz w:val="22"/>
                <w:szCs w:val="22"/>
              </w:rPr>
            </w:pPr>
            <w:r w:rsidRPr="00A27F24">
              <w:rPr>
                <w:sz w:val="22"/>
                <w:szCs w:val="22"/>
              </w:rPr>
              <w:t>1</w:t>
            </w:r>
            <w:r>
              <w:rPr>
                <w:sz w:val="22"/>
                <w:szCs w:val="22"/>
              </w:rPr>
              <w:t>7</w:t>
            </w:r>
            <w:r w:rsidRPr="00A27F24">
              <w:rPr>
                <w:sz w:val="22"/>
                <w:szCs w:val="22"/>
              </w:rPr>
              <w:t>/12/24</w:t>
            </w:r>
          </w:p>
          <w:p w:rsidR="00CE452A" w:rsidP="0002444E" w:rsidRDefault="00CE452A" w14:paraId="401DD56C" w14:textId="77777777">
            <w:pPr>
              <w:cnfStyle w:val="000000000000" w:firstRow="0" w:lastRow="0" w:firstColumn="0" w:lastColumn="0" w:oddVBand="0" w:evenVBand="0" w:oddHBand="0" w:evenHBand="0" w:firstRowFirstColumn="0" w:firstRowLastColumn="0" w:lastRowFirstColumn="0" w:lastRowLastColumn="0"/>
              <w:rPr>
                <w:sz w:val="22"/>
                <w:szCs w:val="22"/>
              </w:rPr>
            </w:pPr>
          </w:p>
          <w:p w:rsidRPr="00944E83" w:rsidR="00CE452A" w:rsidP="0002444E" w:rsidRDefault="00CE452A" w14:paraId="10821B82" w14:textId="045E1137">
            <w:pPr>
              <w:cnfStyle w:val="000000000000" w:firstRow="0" w:lastRow="0" w:firstColumn="0" w:lastColumn="0" w:oddVBand="0" w:evenVBand="0" w:oddHBand="0" w:evenHBand="0" w:firstRowFirstColumn="0" w:firstRowLastColumn="0" w:lastRowFirstColumn="0" w:lastRowLastColumn="0"/>
              <w:rPr>
                <w:sz w:val="22"/>
                <w:szCs w:val="22"/>
              </w:rPr>
            </w:pPr>
            <w:r w:rsidRPr="005958F2">
              <w:rPr>
                <w:i/>
                <w:iCs/>
                <w:sz w:val="22"/>
                <w:szCs w:val="22"/>
              </w:rPr>
              <w:t>Note: dates subject to change – see website for full details</w:t>
            </w:r>
          </w:p>
        </w:tc>
      </w:tr>
      <w:tr w:rsidRPr="00D9781D" w:rsidR="004148C6" w:rsidTr="57A2C2B9" w14:paraId="7AE0AD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Borders>
              <w:bottom w:val="single" w:color="auto" w:sz="4" w:space="0"/>
            </w:tcBorders>
            <w:tcMar/>
          </w:tcPr>
          <w:p w:rsidRPr="00944E83" w:rsidR="004148C6" w:rsidRDefault="00F079DB" w14:paraId="64EDFDA1" w14:textId="1BC34111">
            <w:pPr>
              <w:rPr>
                <w:b w:val="0"/>
                <w:bCs w:val="0"/>
                <w:sz w:val="22"/>
                <w:szCs w:val="22"/>
              </w:rPr>
            </w:pPr>
            <w:r w:rsidRPr="00944E83">
              <w:rPr>
                <w:b w:val="0"/>
                <w:bCs w:val="0"/>
                <w:sz w:val="22"/>
                <w:szCs w:val="22"/>
              </w:rPr>
              <w:t xml:space="preserve">Online portal (consultation tool) on the </w:t>
            </w:r>
            <w:proofErr w:type="spellStart"/>
            <w:r w:rsidRPr="00944E83">
              <w:rPr>
                <w:b w:val="0"/>
                <w:bCs w:val="0"/>
                <w:sz w:val="22"/>
                <w:szCs w:val="22"/>
              </w:rPr>
              <w:t>HumanAbility</w:t>
            </w:r>
            <w:proofErr w:type="spellEnd"/>
            <w:r w:rsidRPr="00944E83">
              <w:rPr>
                <w:b w:val="0"/>
                <w:bCs w:val="0"/>
                <w:sz w:val="22"/>
                <w:szCs w:val="22"/>
              </w:rPr>
              <w:t xml:space="preserve"> website</w:t>
            </w:r>
          </w:p>
        </w:tc>
        <w:tc>
          <w:tcPr>
            <w:cnfStyle w:val="000000000000" w:firstRow="0" w:lastRow="0" w:firstColumn="0" w:lastColumn="0" w:oddVBand="0" w:evenVBand="0" w:oddHBand="0" w:evenHBand="0" w:firstRowFirstColumn="0" w:firstRowLastColumn="0" w:lastRowFirstColumn="0" w:lastRowLastColumn="0"/>
            <w:tcW w:w="2365" w:type="dxa"/>
            <w:tcBorders>
              <w:bottom w:val="single" w:color="auto" w:sz="4" w:space="0"/>
            </w:tcBorders>
            <w:tcMar/>
          </w:tcPr>
          <w:p w:rsidRPr="00944E83" w:rsidR="00F079DB" w:rsidP="00F079DB" w:rsidRDefault="00F079DB" w14:paraId="1D8452C7" w14:textId="77777777">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 xml:space="preserve">To engage all participants. </w:t>
            </w:r>
          </w:p>
          <w:p w:rsidRPr="00944E83" w:rsidR="00F079DB" w:rsidP="00F079DB" w:rsidRDefault="00F079DB" w14:paraId="7868657F" w14:textId="77777777">
            <w:pPr>
              <w:cnfStyle w:val="000000100000" w:firstRow="0" w:lastRow="0" w:firstColumn="0" w:lastColumn="0" w:oddVBand="0" w:evenVBand="0" w:oddHBand="1" w:evenHBand="0" w:firstRowFirstColumn="0" w:firstRowLastColumn="0" w:lastRowFirstColumn="0" w:lastRowLastColumn="0"/>
              <w:rPr>
                <w:sz w:val="22"/>
                <w:szCs w:val="22"/>
              </w:rPr>
            </w:pPr>
          </w:p>
          <w:p w:rsidRPr="00944E83" w:rsidR="004148C6" w:rsidRDefault="00F079DB" w14:paraId="1928074C" w14:textId="016F661B">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This is a two-way channel that enables project documents, including a consultation paper to be publicly available and capture stakeholder feedback, comments, and submissions</w:t>
            </w:r>
          </w:p>
        </w:tc>
        <w:tc>
          <w:tcPr>
            <w:cnfStyle w:val="000000000000" w:firstRow="0" w:lastRow="0" w:firstColumn="0" w:lastColumn="0" w:oddVBand="0" w:evenVBand="0" w:oddHBand="0" w:evenHBand="0" w:firstRowFirstColumn="0" w:firstRowLastColumn="0" w:lastRowFirstColumn="0" w:lastRowLastColumn="0"/>
            <w:tcW w:w="1842" w:type="dxa"/>
            <w:tcBorders>
              <w:bottom w:val="single" w:color="auto" w:sz="4" w:space="0"/>
            </w:tcBorders>
            <w:tcMar/>
          </w:tcPr>
          <w:p w:rsidRPr="00944E83" w:rsidR="004148C6" w:rsidRDefault="004148C6" w14:paraId="2FACA11D" w14:textId="77777777">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All stakeholders</w:t>
            </w:r>
          </w:p>
        </w:tc>
        <w:tc>
          <w:tcPr>
            <w:cnfStyle w:val="000000000000" w:firstRow="0" w:lastRow="0" w:firstColumn="0" w:lastColumn="0" w:oddVBand="0" w:evenVBand="0" w:oddHBand="0" w:evenHBand="0" w:firstRowFirstColumn="0" w:firstRowLastColumn="0" w:lastRowFirstColumn="0" w:lastRowLastColumn="0"/>
            <w:tcW w:w="2217" w:type="dxa"/>
            <w:tcBorders>
              <w:bottom w:val="single" w:color="auto" w:sz="4" w:space="0"/>
            </w:tcBorders>
            <w:tcMar/>
          </w:tcPr>
          <w:p w:rsidRPr="00944E83" w:rsidR="004148C6" w:rsidRDefault="004148C6" w14:paraId="0CAD9959" w14:textId="334A5AB2">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 xml:space="preserve">Open </w:t>
            </w:r>
            <w:r w:rsidRPr="00944E83" w:rsidR="00F079DB">
              <w:rPr>
                <w:sz w:val="22"/>
                <w:szCs w:val="22"/>
              </w:rPr>
              <w:t xml:space="preserve">throughout </w:t>
            </w:r>
            <w:r w:rsidRPr="00944E83">
              <w:rPr>
                <w:sz w:val="22"/>
                <w:szCs w:val="22"/>
              </w:rPr>
              <w:t>consultation period</w:t>
            </w:r>
          </w:p>
        </w:tc>
      </w:tr>
      <w:tr w:rsidRPr="007912F3" w:rsidR="008C2963" w:rsidTr="57A2C2B9" w14:paraId="4D9ECB6A" w14:textId="77777777">
        <w:tblPrEx>
          <w:tblBorders>
            <w:top w:val="single" w:color="156082" w:themeColor="accent1" w:sz="4" w:space="0"/>
            <w:left w:val="single" w:color="156082" w:themeColor="accent1" w:sz="4" w:space="0"/>
            <w:bottom w:val="single" w:color="156082" w:themeColor="accent1" w:sz="4" w:space="0"/>
            <w:right w:val="single" w:color="156082" w:themeColor="accent1" w:sz="4" w:space="0"/>
            <w:insideH w:val="none" w:color="auto" w:sz="0" w:space="0"/>
            <w:insideV w:val="none" w:color="auto" w:sz="0" w:space="0"/>
          </w:tblBorders>
        </w:tblPrEx>
        <w:tc>
          <w:tcPr>
            <w:cnfStyle w:val="001000000000" w:firstRow="0" w:lastRow="0" w:firstColumn="1" w:lastColumn="0" w:oddVBand="0" w:evenVBand="0" w:oddHBand="0" w:evenHBand="0" w:firstRowFirstColumn="0" w:firstRowLastColumn="0" w:lastRowFirstColumn="0" w:lastRowLastColumn="0"/>
            <w:tcW w:w="2592" w:type="dxa"/>
            <w:tcBorders>
              <w:top w:val="single" w:color="auto" w:sz="4" w:space="0"/>
              <w:left w:val="single" w:color="auto" w:sz="4" w:space="0"/>
              <w:bottom w:val="single" w:color="auto" w:sz="4" w:space="0"/>
              <w:right w:val="single" w:color="auto" w:sz="4" w:space="0"/>
            </w:tcBorders>
            <w:tcMar/>
          </w:tcPr>
          <w:p w:rsidRPr="00D9781D" w:rsidR="004148C6" w:rsidRDefault="004148C6" w14:paraId="186F8366" w14:textId="77777777">
            <w:pPr>
              <w:rPr>
                <w:b w:val="0"/>
                <w:bCs w:val="0"/>
                <w:sz w:val="22"/>
                <w:szCs w:val="22"/>
              </w:rPr>
            </w:pPr>
            <w:r w:rsidRPr="00D9781D">
              <w:rPr>
                <w:b w:val="0"/>
                <w:bCs w:val="0"/>
                <w:sz w:val="22"/>
                <w:szCs w:val="22"/>
              </w:rPr>
              <w:t>External meetings and events</w:t>
            </w:r>
          </w:p>
        </w:tc>
        <w:tc>
          <w:tcPr>
            <w:cnfStyle w:val="000000000000" w:firstRow="0" w:lastRow="0" w:firstColumn="0" w:lastColumn="0" w:oddVBand="0" w:evenVBand="0" w:oddHBand="0" w:evenHBand="0" w:firstRowFirstColumn="0" w:firstRowLastColumn="0" w:lastRowFirstColumn="0" w:lastRowLastColumn="0"/>
            <w:tcW w:w="2365" w:type="dxa"/>
            <w:tcBorders>
              <w:top w:val="single" w:color="auto" w:sz="4" w:space="0"/>
              <w:left w:val="single" w:color="auto" w:sz="4" w:space="0"/>
              <w:bottom w:val="single" w:color="auto" w:sz="4" w:space="0"/>
              <w:right w:val="single" w:color="auto" w:sz="4" w:space="0"/>
            </w:tcBorders>
            <w:tcMar/>
          </w:tcPr>
          <w:p w:rsidRPr="00D9781D" w:rsidR="004148C6" w:rsidRDefault="004148C6" w14:paraId="09108CF1" w14:textId="77777777">
            <w:pPr>
              <w:cnfStyle w:val="000000000000" w:firstRow="0" w:lastRow="0" w:firstColumn="0" w:lastColumn="0" w:oddVBand="0" w:evenVBand="0" w:oddHBand="0" w:evenHBand="0" w:firstRowFirstColumn="0" w:firstRowLastColumn="0" w:lastRowFirstColumn="0" w:lastRowLastColumn="0"/>
              <w:rPr>
                <w:sz w:val="22"/>
                <w:szCs w:val="22"/>
              </w:rPr>
            </w:pPr>
            <w:r w:rsidRPr="00D9781D">
              <w:rPr>
                <w:sz w:val="22"/>
                <w:szCs w:val="22"/>
              </w:rPr>
              <w:t>To leverage opportunities to promote the project, gain buy-in and encourage participation</w:t>
            </w:r>
          </w:p>
        </w:tc>
        <w:tc>
          <w:tcPr>
            <w:cnfStyle w:val="000000000000" w:firstRow="0" w:lastRow="0" w:firstColumn="0" w:lastColumn="0" w:oddVBand="0" w:evenVBand="0" w:oddHBand="0" w:evenHBand="0" w:firstRowFirstColumn="0" w:firstRowLastColumn="0" w:lastRowFirstColumn="0" w:lastRowLastColumn="0"/>
            <w:tcW w:w="1842" w:type="dxa"/>
            <w:tcBorders>
              <w:top w:val="single" w:color="auto" w:sz="4" w:space="0"/>
              <w:left w:val="single" w:color="auto" w:sz="4" w:space="0"/>
              <w:bottom w:val="single" w:color="auto" w:sz="4" w:space="0"/>
              <w:right w:val="single" w:color="auto" w:sz="4" w:space="0"/>
            </w:tcBorders>
            <w:tcMar/>
          </w:tcPr>
          <w:p w:rsidRPr="00D9781D" w:rsidR="004148C6" w:rsidRDefault="00F079DB" w14:paraId="5AFBA575" w14:textId="59CA42D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All stakeholders </w:t>
            </w:r>
          </w:p>
        </w:tc>
        <w:tc>
          <w:tcPr>
            <w:cnfStyle w:val="000000000000" w:firstRow="0" w:lastRow="0" w:firstColumn="0" w:lastColumn="0" w:oddVBand="0" w:evenVBand="0" w:oddHBand="0" w:evenHBand="0" w:firstRowFirstColumn="0" w:firstRowLastColumn="0" w:lastRowFirstColumn="0" w:lastRowLastColumn="0"/>
            <w:tcW w:w="2217" w:type="dxa"/>
            <w:tcBorders>
              <w:top w:val="single" w:color="auto" w:sz="4" w:space="0"/>
              <w:left w:val="single" w:color="auto" w:sz="4" w:space="0"/>
              <w:bottom w:val="single" w:color="auto" w:sz="4" w:space="0"/>
              <w:right w:val="single" w:color="auto" w:sz="4" w:space="0"/>
            </w:tcBorders>
            <w:tcMar/>
          </w:tcPr>
          <w:p w:rsidRPr="00D9781D" w:rsidR="004148C6" w:rsidRDefault="004148C6" w14:paraId="03076448" w14:textId="77777777">
            <w:pPr>
              <w:cnfStyle w:val="000000000000" w:firstRow="0" w:lastRow="0" w:firstColumn="0" w:lastColumn="0" w:oddVBand="0" w:evenVBand="0" w:oddHBand="0" w:evenHBand="0" w:firstRowFirstColumn="0" w:firstRowLastColumn="0" w:lastRowFirstColumn="0" w:lastRowLastColumn="0"/>
              <w:rPr>
                <w:sz w:val="22"/>
                <w:szCs w:val="22"/>
              </w:rPr>
            </w:pPr>
            <w:r w:rsidRPr="00D9781D">
              <w:rPr>
                <w:sz w:val="22"/>
                <w:szCs w:val="22"/>
              </w:rPr>
              <w:t>As required</w:t>
            </w:r>
          </w:p>
        </w:tc>
      </w:tr>
      <w:tr w:rsidRPr="007912F3" w:rsidR="004D1314" w:rsidTr="57A2C2B9" w14:paraId="13E4022A" w14:textId="77777777">
        <w:tblPrEx>
          <w:tblBorders>
            <w:top w:val="single" w:color="156082" w:themeColor="accent1" w:sz="4" w:space="0"/>
            <w:left w:val="single" w:color="156082" w:themeColor="accent1" w:sz="4" w:space="0"/>
            <w:bottom w:val="single" w:color="156082" w:themeColor="accent1" w:sz="4" w:space="0"/>
            <w:right w:val="single" w:color="156082" w:themeColor="accent1" w:sz="4" w:space="0"/>
            <w:insideH w:val="none" w:color="auto" w:sz="0" w:space="0"/>
            <w:insideV w:val="none" w:color="auto" w:sz="0"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Borders>
              <w:top w:val="single" w:color="auto" w:sz="4" w:space="0"/>
              <w:left w:val="single" w:color="auto" w:sz="4" w:space="0"/>
              <w:bottom w:val="single" w:color="auto" w:sz="4" w:space="0"/>
              <w:right w:val="single" w:color="auto" w:sz="4" w:space="0"/>
            </w:tcBorders>
            <w:shd w:val="clear" w:color="auto" w:fill="auto"/>
            <w:tcMar/>
          </w:tcPr>
          <w:p w:rsidRPr="00944E83" w:rsidR="004D1314" w:rsidRDefault="004D1314" w14:paraId="1131220C" w14:textId="77777777">
            <w:pPr>
              <w:rPr>
                <w:sz w:val="22"/>
                <w:szCs w:val="22"/>
              </w:rPr>
            </w:pPr>
            <w:r w:rsidRPr="00944E83">
              <w:rPr>
                <w:b w:val="0"/>
                <w:bCs w:val="0"/>
                <w:sz w:val="22"/>
                <w:szCs w:val="22"/>
              </w:rPr>
              <w:t xml:space="preserve">Cross Jobs and Skills Council (JSC) Consultation </w:t>
            </w:r>
          </w:p>
          <w:p w:rsidRPr="00944E83" w:rsidR="00587A74" w:rsidRDefault="00587A74" w14:paraId="3CFDF5A0" w14:textId="77777777">
            <w:pPr>
              <w:rPr>
                <w:sz w:val="22"/>
                <w:szCs w:val="22"/>
              </w:rPr>
            </w:pPr>
          </w:p>
          <w:p w:rsidRPr="00944E83" w:rsidR="00587A74" w:rsidRDefault="00587A74" w14:paraId="2AAC8C59" w14:textId="25DD4417">
            <w:pPr>
              <w:rPr>
                <w:b w:val="0"/>
                <w:bCs w:val="0"/>
                <w:sz w:val="22"/>
                <w:szCs w:val="22"/>
              </w:rPr>
            </w:pPr>
          </w:p>
        </w:tc>
        <w:tc>
          <w:tcPr>
            <w:cnfStyle w:val="000000000000" w:firstRow="0" w:lastRow="0" w:firstColumn="0" w:lastColumn="0" w:oddVBand="0" w:evenVBand="0" w:oddHBand="0" w:evenHBand="0" w:firstRowFirstColumn="0" w:firstRowLastColumn="0" w:lastRowFirstColumn="0" w:lastRowLastColumn="0"/>
            <w:tcW w:w="2365" w:type="dxa"/>
            <w:tcBorders>
              <w:top w:val="single" w:color="auto" w:sz="4" w:space="0"/>
              <w:left w:val="single" w:color="auto" w:sz="4" w:space="0"/>
              <w:bottom w:val="single" w:color="auto" w:sz="4" w:space="0"/>
              <w:right w:val="single" w:color="auto" w:sz="4" w:space="0"/>
            </w:tcBorders>
            <w:shd w:val="clear" w:color="auto" w:fill="auto"/>
            <w:tcMar/>
          </w:tcPr>
          <w:p w:rsidRPr="00944E83" w:rsidR="00147225" w:rsidP="00EB48CD" w:rsidRDefault="004D1314" w14:paraId="6968669C" w14:textId="25E883F2">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To undertake information session/s with JSCs that have carriage of programs that intersect with this qualification review.</w:t>
            </w:r>
          </w:p>
          <w:p w:rsidRPr="00944E83" w:rsidR="00EB48CD" w:rsidP="00EB48CD" w:rsidRDefault="00EB48CD" w14:paraId="6E5BCFE1" w14:textId="77777777">
            <w:pPr>
              <w:cnfStyle w:val="000000100000" w:firstRow="0" w:lastRow="0" w:firstColumn="0" w:lastColumn="0" w:oddVBand="0" w:evenVBand="0" w:oddHBand="1" w:evenHBand="0" w:firstRowFirstColumn="0" w:firstRowLastColumn="0" w:lastRowFirstColumn="0" w:lastRowLastColumn="0"/>
              <w:rPr>
                <w:rStyle w:val="SubtleEmphasis"/>
                <w:i w:val="0"/>
                <w:iCs w:val="0"/>
                <w:color w:val="auto"/>
                <w:sz w:val="22"/>
                <w:szCs w:val="22"/>
              </w:rPr>
            </w:pPr>
          </w:p>
          <w:p w:rsidRPr="00944E83" w:rsidR="004D1314" w:rsidRDefault="004D1314" w14:paraId="60D5A6A4" w14:textId="0D1B3FB9">
            <w:pPr>
              <w:keepNext/>
              <w:keepLines/>
              <w:suppressAutoHyphens/>
              <w:autoSpaceDN w:val="0"/>
              <w:spacing w:after="120"/>
              <w:textAlignment w:val="baseline"/>
              <w:cnfStyle w:val="000000100000" w:firstRow="0" w:lastRow="0" w:firstColumn="0" w:lastColumn="0" w:oddVBand="0" w:evenVBand="0" w:oddHBand="1" w:evenHBand="0" w:firstRowFirstColumn="0" w:firstRowLastColumn="0" w:lastRowFirstColumn="0" w:lastRowLastColumn="0"/>
              <w:rPr>
                <w:i/>
                <w:iCs/>
                <w:color w:val="404040"/>
                <w:sz w:val="22"/>
                <w:szCs w:val="22"/>
              </w:rPr>
            </w:pPr>
            <w:r w:rsidRPr="00944E83">
              <w:rPr>
                <w:sz w:val="22"/>
                <w:szCs w:val="22"/>
              </w:rPr>
              <w:t>The relevant Jobs and Skills Councils will be kept informed of the progress of review and provided with opportunities to provide feedback.</w:t>
            </w:r>
          </w:p>
        </w:tc>
        <w:tc>
          <w:tcPr>
            <w:cnfStyle w:val="000000000000" w:firstRow="0" w:lastRow="0" w:firstColumn="0" w:lastColumn="0" w:oddVBand="0" w:evenVBand="0" w:oddHBand="0" w:evenHBand="0" w:firstRowFirstColumn="0" w:firstRowLastColumn="0" w:lastRowFirstColumn="0" w:lastRowLastColumn="0"/>
            <w:tcW w:w="1842" w:type="dxa"/>
            <w:tcBorders>
              <w:top w:val="single" w:color="auto" w:sz="4" w:space="0"/>
              <w:left w:val="single" w:color="auto" w:sz="4" w:space="0"/>
              <w:bottom w:val="single" w:color="auto" w:sz="4" w:space="0"/>
              <w:right w:val="single" w:color="auto" w:sz="4" w:space="0"/>
            </w:tcBorders>
            <w:shd w:val="clear" w:color="auto" w:fill="auto"/>
            <w:tcMar/>
          </w:tcPr>
          <w:p w:rsidRPr="00944E83" w:rsidR="004D1314" w:rsidRDefault="004F07CE" w14:paraId="6F8A44AB" w14:textId="5D8C0D87">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Future Skills Organisation</w:t>
            </w:r>
          </w:p>
          <w:p w:rsidRPr="00944E83" w:rsidR="00587A74" w:rsidRDefault="00587A74" w14:paraId="1731CB13" w14:textId="77777777">
            <w:pPr>
              <w:cnfStyle w:val="000000100000" w:firstRow="0" w:lastRow="0" w:firstColumn="0" w:lastColumn="0" w:oddVBand="0" w:evenVBand="0" w:oddHBand="1" w:evenHBand="0" w:firstRowFirstColumn="0" w:firstRowLastColumn="0" w:lastRowFirstColumn="0" w:lastRowLastColumn="0"/>
              <w:rPr>
                <w:sz w:val="22"/>
                <w:szCs w:val="22"/>
              </w:rPr>
            </w:pPr>
          </w:p>
          <w:p w:rsidRPr="00944E83" w:rsidR="00587A74" w:rsidRDefault="00587A74" w14:paraId="7F66BC03" w14:textId="27091F95">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00000000" w:firstRow="0" w:lastRow="0" w:firstColumn="0" w:lastColumn="0" w:oddVBand="0" w:evenVBand="0" w:oddHBand="0" w:evenHBand="0" w:firstRowFirstColumn="0" w:firstRowLastColumn="0" w:lastRowFirstColumn="0" w:lastRowLastColumn="0"/>
            <w:tcW w:w="2217" w:type="dxa"/>
            <w:tcBorders>
              <w:top w:val="single" w:color="auto" w:sz="4" w:space="0"/>
              <w:left w:val="single" w:color="auto" w:sz="4" w:space="0"/>
              <w:bottom w:val="single" w:color="auto" w:sz="4" w:space="0"/>
              <w:right w:val="single" w:color="auto" w:sz="4" w:space="0"/>
            </w:tcBorders>
            <w:shd w:val="clear" w:color="auto" w:fill="auto"/>
            <w:tcMar/>
          </w:tcPr>
          <w:p w:rsidRPr="00944E83" w:rsidR="004D1314" w:rsidRDefault="004D1314" w14:paraId="2347C883" w14:textId="77777777">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Throughout consultation period</w:t>
            </w:r>
          </w:p>
        </w:tc>
      </w:tr>
      <w:tr w:rsidRPr="007912F3" w:rsidR="008C2963" w:rsidTr="57A2C2B9" w14:paraId="3F0214FC" w14:textId="77777777">
        <w:tblPrEx>
          <w:tblBorders>
            <w:top w:val="single" w:color="156082" w:themeColor="accent1" w:sz="4" w:space="0"/>
            <w:left w:val="single" w:color="156082" w:themeColor="accent1" w:sz="4" w:space="0"/>
            <w:bottom w:val="single" w:color="156082" w:themeColor="accent1" w:sz="4" w:space="0"/>
            <w:right w:val="single" w:color="156082" w:themeColor="accent1" w:sz="4" w:space="0"/>
            <w:insideH w:val="none" w:color="auto" w:sz="0" w:space="0"/>
            <w:insideV w:val="none" w:color="auto" w:sz="0" w:space="0"/>
          </w:tblBorders>
        </w:tblPrEx>
        <w:trPr>
          <w:trHeight w:val="2040"/>
        </w:trPr>
        <w:tc>
          <w:tcPr>
            <w:cnfStyle w:val="001000000000" w:firstRow="0" w:lastRow="0" w:firstColumn="1" w:lastColumn="0" w:oddVBand="0" w:evenVBand="0" w:oddHBand="0" w:evenHBand="0" w:firstRowFirstColumn="0" w:firstRowLastColumn="0" w:lastRowFirstColumn="0" w:lastRowLastColumn="0"/>
            <w:tcW w:w="2592" w:type="dxa"/>
            <w:tcBorders>
              <w:top w:val="single" w:color="auto" w:sz="4" w:space="0"/>
              <w:left w:val="single" w:color="auto" w:sz="4" w:space="0"/>
              <w:bottom w:val="single" w:color="auto" w:sz="4" w:space="0"/>
              <w:right w:val="single" w:color="auto" w:sz="4" w:space="0"/>
            </w:tcBorders>
            <w:tcMar/>
          </w:tcPr>
          <w:p w:rsidRPr="00944E83" w:rsidR="004148C6" w:rsidRDefault="004148C6" w14:paraId="56FB1A87" w14:textId="77777777">
            <w:pPr>
              <w:rPr>
                <w:b w:val="0"/>
                <w:bCs w:val="0"/>
                <w:sz w:val="22"/>
                <w:szCs w:val="22"/>
              </w:rPr>
            </w:pPr>
            <w:r w:rsidRPr="00944E83">
              <w:rPr>
                <w:b w:val="0"/>
                <w:bCs w:val="0"/>
                <w:sz w:val="22"/>
                <w:szCs w:val="22"/>
              </w:rPr>
              <w:t>Professional development workshops</w:t>
            </w:r>
          </w:p>
        </w:tc>
        <w:tc>
          <w:tcPr>
            <w:cnfStyle w:val="000000000000" w:firstRow="0" w:lastRow="0" w:firstColumn="0" w:lastColumn="0" w:oddVBand="0" w:evenVBand="0" w:oddHBand="0" w:evenHBand="0" w:firstRowFirstColumn="0" w:firstRowLastColumn="0" w:lastRowFirstColumn="0" w:lastRowLastColumn="0"/>
            <w:tcW w:w="2365" w:type="dxa"/>
            <w:tcBorders>
              <w:top w:val="single" w:color="auto" w:sz="4" w:space="0"/>
              <w:left w:val="single" w:color="auto" w:sz="4" w:space="0"/>
              <w:bottom w:val="single" w:color="auto" w:sz="4" w:space="0"/>
              <w:right w:val="single" w:color="auto" w:sz="4" w:space="0"/>
            </w:tcBorders>
            <w:tcMar/>
          </w:tcPr>
          <w:p w:rsidRPr="00944E83" w:rsidR="00FC522F" w:rsidP="00B72729" w:rsidRDefault="00FC522F" w14:paraId="52B23B62" w14:textId="6C12934C">
            <w:pPr>
              <w:spacing w:before="120" w:after="120"/>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sz w:val="22"/>
                <w:szCs w:val="22"/>
              </w:rPr>
            </w:pPr>
            <w:r w:rsidRPr="00944E83">
              <w:rPr>
                <w:sz w:val="22"/>
                <w:szCs w:val="22"/>
              </w:rPr>
              <w:t>3 virtual workshops</w:t>
            </w:r>
          </w:p>
          <w:p w:rsidRPr="00944E83" w:rsidR="00B72729" w:rsidP="00B72729" w:rsidRDefault="00260922" w14:paraId="72FE7F00" w14:textId="5ADFB1BB">
            <w:pPr>
              <w:spacing w:before="120" w:after="120"/>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sz w:val="22"/>
                <w:szCs w:val="22"/>
              </w:rPr>
            </w:pPr>
            <w:r w:rsidRPr="00944E83">
              <w:rPr>
                <w:rFonts w:eastAsia="Calibri" w:cs="Calibri"/>
                <w:color w:val="000000" w:themeColor="text1"/>
                <w:sz w:val="22"/>
                <w:szCs w:val="22"/>
              </w:rPr>
              <w:t>To conduct p</w:t>
            </w:r>
            <w:r w:rsidRPr="00944E83" w:rsidR="00B72729">
              <w:rPr>
                <w:rFonts w:eastAsia="Calibri" w:cs="Calibri"/>
                <w:color w:val="000000" w:themeColor="text1"/>
                <w:sz w:val="22"/>
                <w:szCs w:val="22"/>
              </w:rPr>
              <w:t>rofessional development workshops on the new training package components and good practice for delivery and assessment</w:t>
            </w:r>
          </w:p>
          <w:p w:rsidRPr="00944E83" w:rsidR="00B72729" w:rsidP="00F079DB" w:rsidRDefault="00B72729" w14:paraId="7A35896D" w14:textId="011C2193">
            <w:pPr>
              <w:spacing w:before="120" w:after="120"/>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sz w:val="22"/>
                <w:szCs w:val="22"/>
              </w:rPr>
            </w:pPr>
            <w:r w:rsidRPr="00944E83">
              <w:rPr>
                <w:rFonts w:eastAsia="Calibri" w:cs="Calibri"/>
                <w:color w:val="000000" w:themeColor="text1"/>
                <w:sz w:val="22"/>
                <w:szCs w:val="22"/>
              </w:rPr>
              <w:t xml:space="preserve">A recording of the virtual professional development workshops will be made available on the </w:t>
            </w:r>
            <w:proofErr w:type="spellStart"/>
            <w:r w:rsidRPr="00944E83">
              <w:rPr>
                <w:rFonts w:eastAsia="Calibri" w:cs="Calibri"/>
                <w:color w:val="000000" w:themeColor="text1"/>
                <w:sz w:val="22"/>
                <w:szCs w:val="22"/>
              </w:rPr>
              <w:t>HumanAbility</w:t>
            </w:r>
            <w:proofErr w:type="spellEnd"/>
            <w:r w:rsidRPr="00944E83">
              <w:rPr>
                <w:rFonts w:eastAsia="Calibri" w:cs="Calibri"/>
                <w:color w:val="000000" w:themeColor="text1"/>
                <w:sz w:val="22"/>
                <w:szCs w:val="22"/>
              </w:rPr>
              <w:t xml:space="preserve"> website.</w:t>
            </w:r>
          </w:p>
        </w:tc>
        <w:tc>
          <w:tcPr>
            <w:cnfStyle w:val="000000000000" w:firstRow="0" w:lastRow="0" w:firstColumn="0" w:lastColumn="0" w:oddVBand="0" w:evenVBand="0" w:oddHBand="0" w:evenHBand="0" w:firstRowFirstColumn="0" w:firstRowLastColumn="0" w:lastRowFirstColumn="0" w:lastRowLastColumn="0"/>
            <w:tcW w:w="1842" w:type="dxa"/>
            <w:tcBorders>
              <w:top w:val="single" w:color="auto" w:sz="4" w:space="0"/>
              <w:left w:val="single" w:color="auto" w:sz="4" w:space="0"/>
              <w:bottom w:val="single" w:color="auto" w:sz="4" w:space="0"/>
              <w:right w:val="single" w:color="auto" w:sz="4" w:space="0"/>
            </w:tcBorders>
            <w:tcMar/>
          </w:tcPr>
          <w:p w:rsidRPr="00944E83" w:rsidR="004148C6" w:rsidRDefault="004148C6" w14:paraId="72E61960" w14:textId="407B0878">
            <w:pPr>
              <w:cnfStyle w:val="000000000000" w:firstRow="0" w:lastRow="0" w:firstColumn="0" w:lastColumn="0" w:oddVBand="0" w:evenVBand="0" w:oddHBand="0" w:evenHBand="0" w:firstRowFirstColumn="0" w:firstRowLastColumn="0" w:lastRowFirstColumn="0" w:lastRowLastColumn="0"/>
              <w:rPr>
                <w:sz w:val="22"/>
                <w:szCs w:val="22"/>
              </w:rPr>
            </w:pPr>
            <w:r w:rsidRPr="00944E83">
              <w:rPr>
                <w:sz w:val="22"/>
                <w:szCs w:val="22"/>
              </w:rPr>
              <w:t xml:space="preserve">Trainers and assessors </w:t>
            </w:r>
          </w:p>
        </w:tc>
        <w:tc>
          <w:tcPr>
            <w:cnfStyle w:val="000000000000" w:firstRow="0" w:lastRow="0" w:firstColumn="0" w:lastColumn="0" w:oddVBand="0" w:evenVBand="0" w:oddHBand="0" w:evenHBand="0" w:firstRowFirstColumn="0" w:firstRowLastColumn="0" w:lastRowFirstColumn="0" w:lastRowLastColumn="0"/>
            <w:tcW w:w="2217" w:type="dxa"/>
            <w:tcBorders>
              <w:top w:val="single" w:color="auto" w:sz="4" w:space="0"/>
              <w:left w:val="single" w:color="auto" w:sz="4" w:space="0"/>
              <w:bottom w:val="single" w:color="auto" w:sz="4" w:space="0"/>
              <w:right w:val="single" w:color="auto" w:sz="4" w:space="0"/>
            </w:tcBorders>
            <w:tcMar/>
          </w:tcPr>
          <w:p w:rsidRPr="00944E83" w:rsidR="004148C6" w:rsidRDefault="00D410E1" w14:paraId="00685E9B" w14:textId="677A1CF3">
            <w:pPr>
              <w:cnfStyle w:val="000000000000" w:firstRow="0" w:lastRow="0" w:firstColumn="0" w:lastColumn="0" w:oddVBand="0" w:evenVBand="0" w:oddHBand="0" w:evenHBand="0" w:firstRowFirstColumn="0" w:firstRowLastColumn="0" w:lastRowFirstColumn="0" w:lastRowLastColumn="0"/>
              <w:rPr>
                <w:sz w:val="22"/>
                <w:szCs w:val="22"/>
              </w:rPr>
            </w:pPr>
            <w:r w:rsidRPr="00944E83">
              <w:rPr>
                <w:rFonts w:cstheme="minorHAnsi"/>
                <w:sz w:val="22"/>
                <w:szCs w:val="22"/>
              </w:rPr>
              <w:t>July 2025</w:t>
            </w:r>
          </w:p>
        </w:tc>
      </w:tr>
      <w:tr w:rsidR="54D23239" w:rsidTr="57A2C2B9" w14:paraId="3FFFAF0C" w14:textId="77777777">
        <w:tblPrEx>
          <w:tblBorders>
            <w:top w:val="single" w:color="156082" w:themeColor="accent1" w:sz="4" w:space="0"/>
            <w:left w:val="single" w:color="156082" w:themeColor="accent1" w:sz="4" w:space="0"/>
            <w:bottom w:val="single" w:color="156082" w:themeColor="accent1" w:sz="4" w:space="0"/>
            <w:right w:val="single" w:color="156082" w:themeColor="accent1" w:sz="4" w:space="0"/>
            <w:insideH w:val="none" w:color="auto" w:sz="0" w:space="0"/>
            <w:insideV w:val="none" w:color="auto" w:sz="0"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92" w:type="dxa"/>
            <w:tcBorders>
              <w:top w:val="single" w:color="auto" w:sz="4" w:space="0"/>
              <w:left w:val="single" w:color="auto" w:sz="4" w:space="0"/>
              <w:bottom w:val="single" w:color="auto" w:sz="4" w:space="0"/>
              <w:right w:val="single" w:color="auto" w:sz="4" w:space="0"/>
            </w:tcBorders>
            <w:tcMar/>
          </w:tcPr>
          <w:p w:rsidR="4899B8F0" w:rsidP="54D23239" w:rsidRDefault="4899B8F0" w14:paraId="143F9101" w14:textId="0B7EF61F">
            <w:pPr>
              <w:rPr>
                <w:rFonts w:ascii="Aptos" w:hAnsi="Aptos" w:eastAsia="Aptos" w:cs="Aptos"/>
                <w:b w:val="0"/>
                <w:bCs w:val="0"/>
                <w:color w:val="000000" w:themeColor="text1"/>
                <w:sz w:val="22"/>
                <w:szCs w:val="22"/>
              </w:rPr>
            </w:pPr>
            <w:r w:rsidRPr="54D23239">
              <w:rPr>
                <w:rFonts w:ascii="Aptos" w:hAnsi="Aptos" w:eastAsia="Aptos" w:cs="Aptos"/>
                <w:b w:val="0"/>
                <w:bCs w:val="0"/>
                <w:color w:val="000000" w:themeColor="text1"/>
                <w:sz w:val="22"/>
                <w:szCs w:val="22"/>
              </w:rPr>
              <w:t>Senior Official’s Check</w:t>
            </w:r>
          </w:p>
          <w:p w:rsidR="54D23239" w:rsidP="54D23239" w:rsidRDefault="54D23239" w14:paraId="04301EDD" w14:textId="02F0F7FB">
            <w:pPr>
              <w:rPr>
                <w:b w:val="0"/>
                <w:bCs w:val="0"/>
                <w:sz w:val="22"/>
                <w:szCs w:val="22"/>
              </w:rPr>
            </w:pPr>
          </w:p>
        </w:tc>
        <w:tc>
          <w:tcPr>
            <w:cnfStyle w:val="000000000000" w:firstRow="0" w:lastRow="0" w:firstColumn="0" w:lastColumn="0" w:oddVBand="0" w:evenVBand="0" w:oddHBand="0" w:evenHBand="0" w:firstRowFirstColumn="0" w:firstRowLastColumn="0" w:lastRowFirstColumn="0" w:lastRowLastColumn="0"/>
            <w:tcW w:w="2365" w:type="dxa"/>
            <w:tcBorders>
              <w:top w:val="single" w:color="auto" w:sz="4" w:space="0"/>
              <w:left w:val="single" w:color="auto" w:sz="4" w:space="0"/>
              <w:bottom w:val="single" w:color="auto" w:sz="4" w:space="0"/>
              <w:right w:val="single" w:color="auto" w:sz="4" w:space="0"/>
            </w:tcBorders>
            <w:tcMar/>
          </w:tcPr>
          <w:p w:rsidR="54D23239" w:rsidP="57A2C2B9" w:rsidRDefault="54D23239" w14:paraId="19BED080" w14:textId="7268217E">
            <w:pPr>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themeTint="FF" w:themeShade="FF"/>
                <w:sz w:val="22"/>
                <w:szCs w:val="22"/>
                <w:lang w:val="en-US"/>
              </w:rPr>
            </w:pPr>
            <w:r w:rsidRPr="57A2C2B9" w:rsidR="008D32EB">
              <w:rPr>
                <w:rFonts w:ascii="Aptos" w:hAnsi="Aptos" w:eastAsia="Aptos" w:cs="Aptos"/>
                <w:color w:val="000000" w:themeColor="text1" w:themeTint="FF" w:themeShade="FF"/>
                <w:sz w:val="22"/>
                <w:szCs w:val="22"/>
              </w:rPr>
              <w:t>To ensure any issues raised through consul</w:t>
            </w:r>
            <w:r w:rsidRPr="57A2C2B9" w:rsidR="008D32EB">
              <w:rPr>
                <w:rFonts w:ascii="Aptos" w:hAnsi="Aptos" w:eastAsia="Aptos" w:cs="Aptos"/>
                <w:color w:val="000000" w:themeColor="text1" w:themeTint="FF" w:themeShade="FF"/>
                <w:sz w:val="22"/>
                <w:szCs w:val="22"/>
              </w:rPr>
              <w:t xml:space="preserve">tation have been addressed appropriately. </w:t>
            </w:r>
          </w:p>
        </w:tc>
        <w:tc>
          <w:tcPr>
            <w:cnfStyle w:val="000000000000" w:firstRow="0" w:lastRow="0" w:firstColumn="0" w:lastColumn="0" w:oddVBand="0" w:evenVBand="0" w:oddHBand="0" w:evenHBand="0" w:firstRowFirstColumn="0" w:firstRowLastColumn="0" w:lastRowFirstColumn="0" w:lastRowLastColumn="0"/>
            <w:tcW w:w="1842" w:type="dxa"/>
            <w:tcBorders>
              <w:top w:val="single" w:color="auto" w:sz="4" w:space="0"/>
              <w:left w:val="single" w:color="auto" w:sz="4" w:space="0"/>
              <w:bottom w:val="single" w:color="auto" w:sz="4" w:space="0"/>
              <w:right w:val="single" w:color="auto" w:sz="4" w:space="0"/>
            </w:tcBorders>
            <w:tcMar/>
          </w:tcPr>
          <w:p w:rsidR="4899B8F0" w:rsidP="54D23239" w:rsidRDefault="4899B8F0" w14:paraId="056FAFCE" w14:textId="6B36736B">
            <w:pPr>
              <w:cnfStyle w:val="000000100000" w:firstRow="0" w:lastRow="0" w:firstColumn="0" w:lastColumn="0" w:oddVBand="0" w:evenVBand="0" w:oddHBand="1" w:evenHBand="0" w:firstRowFirstColumn="0" w:firstRowLastColumn="0" w:lastRowFirstColumn="0" w:lastRowLastColumn="0"/>
              <w:rPr>
                <w:rStyle w:val="normaltextrun"/>
                <w:rFonts w:ascii="Aptos" w:hAnsi="Aptos" w:eastAsia="Aptos" w:cs="Aptos"/>
                <w:b/>
                <w:bCs/>
                <w:color w:val="000000" w:themeColor="text1"/>
                <w:sz w:val="22"/>
                <w:szCs w:val="22"/>
              </w:rPr>
            </w:pPr>
            <w:r w:rsidRPr="54D23239">
              <w:rPr>
                <w:rStyle w:val="normaltextrun"/>
                <w:rFonts w:ascii="Aptos" w:hAnsi="Aptos" w:eastAsia="Aptos" w:cs="Aptos"/>
                <w:color w:val="000000" w:themeColor="text1"/>
                <w:sz w:val="22"/>
                <w:szCs w:val="22"/>
              </w:rPr>
              <w:t>Commonwealth and state/territory Senior Responsible Officers</w:t>
            </w:r>
          </w:p>
        </w:tc>
        <w:tc>
          <w:tcPr>
            <w:cnfStyle w:val="000000000000" w:firstRow="0" w:lastRow="0" w:firstColumn="0" w:lastColumn="0" w:oddVBand="0" w:evenVBand="0" w:oddHBand="0" w:evenHBand="0" w:firstRowFirstColumn="0" w:firstRowLastColumn="0" w:lastRowFirstColumn="0" w:lastRowLastColumn="0"/>
            <w:tcW w:w="2217" w:type="dxa"/>
            <w:tcBorders>
              <w:top w:val="single" w:color="auto" w:sz="4" w:space="0"/>
              <w:left w:val="single" w:color="auto" w:sz="4" w:space="0"/>
              <w:bottom w:val="single" w:color="auto" w:sz="4" w:space="0"/>
              <w:right w:val="single" w:color="auto" w:sz="4" w:space="0"/>
            </w:tcBorders>
            <w:tcMar/>
          </w:tcPr>
          <w:p w:rsidR="4899B8F0" w:rsidP="54D23239" w:rsidRDefault="4899B8F0" w14:paraId="7F4CA23A" w14:textId="6A4924A4">
            <w:pPr>
              <w:cnfStyle w:val="000000100000" w:firstRow="0" w:lastRow="0" w:firstColumn="0" w:lastColumn="0" w:oddVBand="0" w:evenVBand="0" w:oddHBand="1" w:evenHBand="0" w:firstRowFirstColumn="0" w:firstRowLastColumn="0" w:lastRowFirstColumn="0" w:lastRowLastColumn="0"/>
              <w:rPr>
                <w:sz w:val="22"/>
                <w:szCs w:val="22"/>
              </w:rPr>
            </w:pPr>
            <w:r w:rsidRPr="54D23239">
              <w:rPr>
                <w:sz w:val="22"/>
                <w:szCs w:val="22"/>
              </w:rPr>
              <w:t>6 Jan 2025 – 31 Jan 2025</w:t>
            </w:r>
          </w:p>
          <w:p w:rsidR="54D23239" w:rsidP="54D23239" w:rsidRDefault="54D23239" w14:paraId="2DA38762" w14:textId="251CBC8D">
            <w:pPr>
              <w:cnfStyle w:val="000000100000" w:firstRow="0" w:lastRow="0" w:firstColumn="0" w:lastColumn="0" w:oddVBand="0" w:evenVBand="0" w:oddHBand="1" w:evenHBand="0" w:firstRowFirstColumn="0" w:firstRowLastColumn="0" w:lastRowFirstColumn="0" w:lastRowLastColumn="0"/>
              <w:rPr>
                <w:sz w:val="22"/>
                <w:szCs w:val="22"/>
              </w:rPr>
            </w:pPr>
          </w:p>
        </w:tc>
      </w:tr>
    </w:tbl>
    <w:p w:rsidR="0089589C" w:rsidRDefault="0089589C" w14:paraId="2226AB72" w14:textId="29C4245A">
      <w:pPr>
        <w:rPr>
          <w:sz w:val="24"/>
          <w:szCs w:val="24"/>
        </w:rPr>
      </w:pPr>
    </w:p>
    <w:p w:rsidRPr="00081B7E" w:rsidR="004148C6" w:rsidP="00081B7E" w:rsidRDefault="004148C6" w14:paraId="224490F1" w14:textId="73C3D714">
      <w:pPr>
        <w:pStyle w:val="Heading2"/>
        <w:rPr>
          <w:lang w:val="en-US"/>
        </w:rPr>
      </w:pPr>
      <w:bookmarkStart w:name="_Toc181970145" w:id="28"/>
      <w:r w:rsidRPr="00081B7E">
        <w:rPr>
          <w:lang w:val="en-US"/>
        </w:rPr>
        <w:t>5.2 Timing</w:t>
      </w:r>
      <w:bookmarkEnd w:id="28"/>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7"/>
        <w:gridCol w:w="1701"/>
        <w:gridCol w:w="5386"/>
      </w:tblGrid>
      <w:tr w:rsidRPr="00912C06" w:rsidR="00912C06" w:rsidTr="57A2C2B9" w14:paraId="3C63D0B3" w14:textId="77777777">
        <w:tc>
          <w:tcPr>
            <w:tcW w:w="2547" w:type="dxa"/>
            <w:shd w:val="clear" w:color="auto" w:fill="4EA72E" w:themeFill="accent6"/>
            <w:tcMar/>
          </w:tcPr>
          <w:p w:rsidRPr="00912C06" w:rsidR="004148C6" w:rsidRDefault="004148C6" w14:paraId="3B7935B5" w14:textId="77777777">
            <w:pPr>
              <w:rPr>
                <w:b/>
                <w:bCs/>
                <w:color w:val="FFFFFF" w:themeColor="background1"/>
                <w:sz w:val="24"/>
                <w:szCs w:val="24"/>
              </w:rPr>
            </w:pPr>
            <w:r w:rsidRPr="00912C06">
              <w:rPr>
                <w:b/>
                <w:bCs/>
                <w:color w:val="FFFFFF" w:themeColor="background1"/>
                <w:sz w:val="24"/>
                <w:szCs w:val="24"/>
              </w:rPr>
              <w:t>Project stage</w:t>
            </w:r>
          </w:p>
        </w:tc>
        <w:tc>
          <w:tcPr>
            <w:tcW w:w="1701" w:type="dxa"/>
            <w:shd w:val="clear" w:color="auto" w:fill="4EA72E" w:themeFill="accent6"/>
            <w:tcMar/>
          </w:tcPr>
          <w:p w:rsidRPr="00912C06" w:rsidR="004148C6" w:rsidRDefault="004148C6" w14:paraId="340E3786" w14:textId="77777777">
            <w:pPr>
              <w:rPr>
                <w:b/>
                <w:bCs/>
                <w:color w:val="FFFFFF" w:themeColor="background1"/>
                <w:sz w:val="24"/>
                <w:szCs w:val="24"/>
              </w:rPr>
            </w:pPr>
            <w:r w:rsidRPr="00912C06">
              <w:rPr>
                <w:b/>
                <w:bCs/>
                <w:color w:val="FFFFFF" w:themeColor="background1"/>
                <w:sz w:val="24"/>
                <w:szCs w:val="24"/>
              </w:rPr>
              <w:t>Timing</w:t>
            </w:r>
          </w:p>
        </w:tc>
        <w:tc>
          <w:tcPr>
            <w:tcW w:w="5386" w:type="dxa"/>
            <w:shd w:val="clear" w:color="auto" w:fill="4EA72E" w:themeFill="accent6"/>
            <w:tcMar/>
          </w:tcPr>
          <w:p w:rsidRPr="00912C06" w:rsidR="004148C6" w:rsidRDefault="004148C6" w14:paraId="2074D032" w14:textId="77777777">
            <w:pPr>
              <w:rPr>
                <w:b/>
                <w:bCs/>
                <w:color w:val="FFFFFF" w:themeColor="background1"/>
                <w:sz w:val="24"/>
                <w:szCs w:val="24"/>
              </w:rPr>
            </w:pPr>
            <w:r w:rsidRPr="00912C06">
              <w:rPr>
                <w:b/>
                <w:bCs/>
                <w:color w:val="FFFFFF" w:themeColor="background1"/>
                <w:sz w:val="24"/>
                <w:szCs w:val="24"/>
              </w:rPr>
              <w:t>Engagement methods</w:t>
            </w:r>
          </w:p>
        </w:tc>
      </w:tr>
      <w:tr w:rsidRPr="00D2543A" w:rsidR="004148C6" w:rsidTr="57A2C2B9" w14:paraId="1C2F7168" w14:textId="77777777">
        <w:tc>
          <w:tcPr>
            <w:tcW w:w="2547" w:type="dxa"/>
            <w:tcMar/>
          </w:tcPr>
          <w:p w:rsidRPr="00CD023A" w:rsidR="004148C6" w:rsidRDefault="004148C6" w14:paraId="5C4A4841" w14:textId="77777777">
            <w:pPr>
              <w:rPr>
                <w:b/>
                <w:bCs/>
              </w:rPr>
            </w:pPr>
            <w:r w:rsidRPr="00CD023A">
              <w:t>Project set up and initial drafting</w:t>
            </w:r>
          </w:p>
        </w:tc>
        <w:tc>
          <w:tcPr>
            <w:tcW w:w="1701" w:type="dxa"/>
            <w:tcMar/>
          </w:tcPr>
          <w:p w:rsidRPr="00D2543A" w:rsidR="004148C6" w:rsidRDefault="001C2F81" w14:paraId="28C2CEAA" w14:textId="07708961">
            <w:r>
              <w:t xml:space="preserve">July </w:t>
            </w:r>
            <w:r w:rsidR="00C90FDB">
              <w:t>–</w:t>
            </w:r>
            <w:r w:rsidR="004A68F8">
              <w:t xml:space="preserve"> Aug</w:t>
            </w:r>
            <w:r w:rsidR="00C90FDB">
              <w:t xml:space="preserve">ust </w:t>
            </w:r>
            <w:r>
              <w:t>2024</w:t>
            </w:r>
          </w:p>
        </w:tc>
        <w:tc>
          <w:tcPr>
            <w:tcW w:w="5386" w:type="dxa"/>
            <w:tcMar/>
          </w:tcPr>
          <w:p w:rsidR="004148C6" w:rsidP="00F3478F" w:rsidRDefault="004148C6" w14:paraId="547F1C8F" w14:textId="23AF8731">
            <w:pPr>
              <w:pStyle w:val="ListParagraph"/>
              <w:numPr>
                <w:ilvl w:val="0"/>
                <w:numId w:val="42"/>
              </w:numPr>
            </w:pPr>
            <w:r w:rsidRPr="00D2543A">
              <w:t xml:space="preserve">Consultation with </w:t>
            </w:r>
            <w:r w:rsidR="004C6CED">
              <w:t xml:space="preserve">Health </w:t>
            </w:r>
            <w:r w:rsidRPr="00D2543A">
              <w:t xml:space="preserve">IAC – to gather insights </w:t>
            </w:r>
            <w:r>
              <w:t>on</w:t>
            </w:r>
            <w:r w:rsidRPr="00D2543A">
              <w:t xml:space="preserve"> </w:t>
            </w:r>
            <w:r w:rsidR="001C2F81">
              <w:t>Technical Committee</w:t>
            </w:r>
            <w:r w:rsidRPr="00D2543A">
              <w:t xml:space="preserve"> membership and stakeholder identification</w:t>
            </w:r>
          </w:p>
          <w:p w:rsidR="001C2F81" w:rsidP="00F3478F" w:rsidRDefault="001C2F81" w14:paraId="422E628F" w14:textId="77777777">
            <w:pPr>
              <w:pStyle w:val="ListParagraph"/>
              <w:numPr>
                <w:ilvl w:val="0"/>
                <w:numId w:val="42"/>
              </w:numPr>
            </w:pPr>
            <w:r w:rsidRPr="00D2543A">
              <w:t xml:space="preserve">Consultation with </w:t>
            </w:r>
            <w:r>
              <w:t>Technical Committee to gather advice on Consultation Strategy and initial draft products/deliverables</w:t>
            </w:r>
          </w:p>
          <w:p w:rsidRPr="00D2543A" w:rsidR="004148C6" w:rsidP="00F3478F" w:rsidRDefault="001C2F81" w14:paraId="0C65104F" w14:textId="569AAE4F">
            <w:pPr>
              <w:pStyle w:val="ListParagraph"/>
              <w:numPr>
                <w:ilvl w:val="0"/>
                <w:numId w:val="42"/>
              </w:numPr>
            </w:pPr>
            <w:r>
              <w:t>Written communications/publications</w:t>
            </w:r>
          </w:p>
        </w:tc>
      </w:tr>
      <w:tr w:rsidRPr="00D2543A" w:rsidR="004148C6" w:rsidTr="57A2C2B9" w14:paraId="26391686" w14:textId="77777777">
        <w:tc>
          <w:tcPr>
            <w:tcW w:w="2547" w:type="dxa"/>
            <w:tcMar/>
          </w:tcPr>
          <w:p w:rsidRPr="00CD023A" w:rsidR="004148C6" w:rsidRDefault="004148C6" w14:paraId="631E59ED" w14:textId="77777777">
            <w:pPr>
              <w:rPr>
                <w:b/>
                <w:bCs/>
              </w:rPr>
            </w:pPr>
            <w:r w:rsidRPr="00CD023A">
              <w:t>Public and government consultation and incorporating feedback</w:t>
            </w:r>
          </w:p>
        </w:tc>
        <w:tc>
          <w:tcPr>
            <w:tcW w:w="1701" w:type="dxa"/>
            <w:tcMar/>
          </w:tcPr>
          <w:p w:rsidRPr="00D2543A" w:rsidR="004148C6" w:rsidRDefault="004148C6" w14:paraId="1E6CCD50" w14:textId="57A90ED4">
            <w:r>
              <w:t xml:space="preserve">September </w:t>
            </w:r>
            <w:r w:rsidR="00D446F6">
              <w:t xml:space="preserve">- </w:t>
            </w:r>
            <w:r w:rsidRPr="00CD7B04" w:rsidR="00AD5810">
              <w:t>March 2</w:t>
            </w:r>
            <w:r w:rsidR="00AD5810">
              <w:t>02</w:t>
            </w:r>
            <w:r w:rsidRPr="00CD7B04" w:rsidR="00AD5810">
              <w:t>5</w:t>
            </w:r>
          </w:p>
        </w:tc>
        <w:tc>
          <w:tcPr>
            <w:tcW w:w="5386" w:type="dxa"/>
            <w:tcMar/>
          </w:tcPr>
          <w:p w:rsidR="004148C6" w:rsidP="00F3478F" w:rsidRDefault="004148C6" w14:paraId="4F0D4556" w14:textId="77777777">
            <w:pPr>
              <w:pStyle w:val="ListParagraph"/>
              <w:numPr>
                <w:ilvl w:val="0"/>
                <w:numId w:val="43"/>
              </w:numPr>
            </w:pPr>
            <w:r w:rsidRPr="00D2543A">
              <w:t>All methods as above</w:t>
            </w:r>
          </w:p>
          <w:p w:rsidR="001C2F81" w:rsidP="00F3478F" w:rsidRDefault="001C2F81" w14:paraId="47896C28" w14:textId="77777777">
            <w:pPr>
              <w:pStyle w:val="ListParagraph"/>
              <w:numPr>
                <w:ilvl w:val="0"/>
                <w:numId w:val="43"/>
              </w:numPr>
            </w:pPr>
            <w:r>
              <w:t xml:space="preserve">Technical Committee to gather advice on incorporating feedback </w:t>
            </w:r>
          </w:p>
          <w:p w:rsidR="3424F5C1" w:rsidP="54D23239" w:rsidRDefault="3424F5C1" w14:paraId="70B994E2" w14:textId="162C8B7D">
            <w:pPr>
              <w:pStyle w:val="ListParagraph"/>
              <w:numPr>
                <w:ilvl w:val="0"/>
                <w:numId w:val="43"/>
              </w:numPr>
            </w:pPr>
            <w:r w:rsidRPr="54D23239">
              <w:rPr>
                <w:rFonts w:ascii="Aptos" w:hAnsi="Aptos" w:eastAsia="Aptos" w:cs="Aptos"/>
                <w:color w:val="212121"/>
              </w:rPr>
              <w:t>Include information in the consultation log about whether feedback was incorporated or if not, that the stakeholder was responded to</w:t>
            </w:r>
          </w:p>
          <w:p w:rsidRPr="00D2543A" w:rsidR="004148C6" w:rsidP="00F3478F" w:rsidRDefault="001C2F81" w14:paraId="1ED681AA" w14:textId="01507CCD">
            <w:pPr>
              <w:pStyle w:val="ListParagraph"/>
              <w:numPr>
                <w:ilvl w:val="0"/>
                <w:numId w:val="43"/>
              </w:numPr>
            </w:pPr>
            <w:r w:rsidRPr="00747F7C">
              <w:t>Written communications/publications</w:t>
            </w:r>
          </w:p>
        </w:tc>
      </w:tr>
      <w:tr w:rsidRPr="00D2543A" w:rsidR="004148C6" w:rsidTr="57A2C2B9" w14:paraId="6F2B633B" w14:textId="77777777">
        <w:tc>
          <w:tcPr>
            <w:tcW w:w="2547" w:type="dxa"/>
            <w:tcMar/>
          </w:tcPr>
          <w:p w:rsidRPr="00CD023A" w:rsidR="004148C6" w:rsidRDefault="004148C6" w14:paraId="7721DC42" w14:textId="77777777">
            <w:pPr>
              <w:rPr>
                <w:b/>
                <w:bCs/>
              </w:rPr>
            </w:pPr>
            <w:r w:rsidRPr="00CD023A">
              <w:t>Final submissions and reporting</w:t>
            </w:r>
          </w:p>
        </w:tc>
        <w:tc>
          <w:tcPr>
            <w:tcW w:w="1701" w:type="dxa"/>
            <w:tcMar/>
          </w:tcPr>
          <w:p w:rsidRPr="00D2543A" w:rsidR="004148C6" w:rsidRDefault="001F06A6" w14:paraId="690BB80D" w14:textId="74DB7E33">
            <w:r w:rsidRPr="00CD7B04">
              <w:t>June 2</w:t>
            </w:r>
            <w:r>
              <w:t>02</w:t>
            </w:r>
            <w:r w:rsidRPr="00CD7B04">
              <w:t>5</w:t>
            </w:r>
          </w:p>
        </w:tc>
        <w:tc>
          <w:tcPr>
            <w:tcW w:w="5386" w:type="dxa"/>
            <w:tcMar/>
          </w:tcPr>
          <w:p w:rsidRPr="00D2543A" w:rsidR="001C2F81" w:rsidP="00F3478F" w:rsidRDefault="001C2F81" w14:paraId="15542107" w14:textId="77777777">
            <w:pPr>
              <w:pStyle w:val="ListParagraph"/>
              <w:numPr>
                <w:ilvl w:val="0"/>
                <w:numId w:val="44"/>
              </w:numPr>
            </w:pPr>
            <w:r>
              <w:t>Technical Committee to gather advice on final draft products/deliverables</w:t>
            </w:r>
            <w:r w:rsidRPr="00F06B4B" w:rsidDel="00F06B4B">
              <w:t xml:space="preserve"> </w:t>
            </w:r>
          </w:p>
          <w:p w:rsidR="001C2F81" w:rsidP="00F3478F" w:rsidRDefault="001C2F81" w14:paraId="4D679CE3" w14:textId="77777777">
            <w:pPr>
              <w:pStyle w:val="ListParagraph"/>
              <w:numPr>
                <w:ilvl w:val="0"/>
                <w:numId w:val="44"/>
              </w:numPr>
            </w:pPr>
            <w:r w:rsidRPr="00D2543A">
              <w:t>Consultation with IAC</w:t>
            </w:r>
            <w:r w:rsidRPr="00FA3070">
              <w:t xml:space="preserve"> </w:t>
            </w:r>
          </w:p>
          <w:p w:rsidR="004148C6" w:rsidP="00F3478F" w:rsidRDefault="001C2F81" w14:paraId="481D752B" w14:textId="77777777">
            <w:pPr>
              <w:pStyle w:val="ListParagraph"/>
              <w:numPr>
                <w:ilvl w:val="0"/>
                <w:numId w:val="44"/>
              </w:numPr>
            </w:pPr>
            <w:r w:rsidRPr="00FA3070">
              <w:t>Written communications/publications</w:t>
            </w:r>
            <w:r w:rsidRPr="00D2543A">
              <w:t xml:space="preserve"> </w:t>
            </w:r>
          </w:p>
          <w:p w:rsidRPr="00D2543A" w:rsidR="00A15C1C" w:rsidP="00F3478F" w:rsidRDefault="00A15C1C" w14:paraId="3D793D24" w14:textId="44644051">
            <w:pPr>
              <w:pStyle w:val="ListParagraph"/>
              <w:numPr>
                <w:ilvl w:val="0"/>
                <w:numId w:val="44"/>
              </w:numPr>
            </w:pPr>
            <w:r>
              <w:t>Submissions / letters</w:t>
            </w:r>
          </w:p>
        </w:tc>
      </w:tr>
      <w:tr w:rsidR="54D23239" w:rsidTr="57A2C2B9" w14:paraId="180C035B" w14:textId="77777777">
        <w:trPr>
          <w:trHeight w:val="300"/>
        </w:trPr>
        <w:tc>
          <w:tcPr>
            <w:tcW w:w="2547" w:type="dxa"/>
            <w:tcMar/>
          </w:tcPr>
          <w:p w:rsidR="5924A7E9" w:rsidP="54D23239" w:rsidRDefault="5924A7E9" w14:paraId="0B549CFB" w14:textId="0B7EF61F">
            <w:pPr>
              <w:rPr>
                <w:rFonts w:ascii="Aptos" w:hAnsi="Aptos" w:eastAsia="Aptos" w:cs="Aptos"/>
                <w:color w:val="000000" w:themeColor="text1"/>
              </w:rPr>
            </w:pPr>
            <w:r w:rsidRPr="54D23239">
              <w:rPr>
                <w:rFonts w:ascii="Aptos" w:hAnsi="Aptos" w:eastAsia="Aptos" w:cs="Aptos"/>
                <w:color w:val="000000" w:themeColor="text1"/>
              </w:rPr>
              <w:t>Senior Official’s Check</w:t>
            </w:r>
          </w:p>
          <w:p w:rsidR="54D23239" w:rsidP="54D23239" w:rsidRDefault="54D23239" w14:paraId="72F31E94" w14:textId="3CA8ED71"/>
        </w:tc>
        <w:tc>
          <w:tcPr>
            <w:tcW w:w="1701" w:type="dxa"/>
            <w:tcMar/>
          </w:tcPr>
          <w:p w:rsidR="5924A7E9" w:rsidP="54D23239" w:rsidRDefault="5924A7E9" w14:paraId="5E3C6DCD" w14:textId="6A4924A4">
            <w:r w:rsidRPr="54D23239">
              <w:t>6 Jan 2025 – 31 Jan 2025</w:t>
            </w:r>
          </w:p>
        </w:tc>
        <w:tc>
          <w:tcPr>
            <w:tcW w:w="5386" w:type="dxa"/>
            <w:tcMar/>
          </w:tcPr>
          <w:p w:rsidRPr="00782A68" w:rsidR="00EE6682" w:rsidP="57A2C2B9" w:rsidRDefault="00EE6682" w14:paraId="6CFE32B9" w14:textId="169A52B5">
            <w:pPr>
              <w:pStyle w:val="ListParagraph"/>
              <w:numPr>
                <w:ilvl w:val="0"/>
                <w:numId w:val="44"/>
              </w:numPr>
              <w:rPr>
                <w:rFonts w:ascii="Aptos" w:hAnsi="Aptos" w:eastAsia="Aptos" w:cs="Aptos"/>
                <w:color w:val="000000" w:themeColor="text1"/>
                <w:rPrChange w:author="" w16du:dateUtc="2024-11-06T00:46:00Z" w:id="505417552">
                  <w:rPr/>
                </w:rPrChange>
              </w:rPr>
            </w:pPr>
            <w:r w:rsidRPr="57A2C2B9" w:rsidR="00EE6682">
              <w:rPr>
                <w:rStyle w:val="normaltextrun"/>
                <w:rFonts w:ascii="Aptos" w:hAnsi="Aptos" w:eastAsia="Aptos" w:cs="Aptos"/>
                <w:color w:val="000000" w:themeColor="text1" w:themeTint="FF" w:themeShade="FF"/>
              </w:rPr>
              <w:t>D</w:t>
            </w:r>
            <w:r w:rsidRPr="57A2C2B9" w:rsidR="00EE6682">
              <w:rPr>
                <w:rStyle w:val="normaltextrun"/>
              </w:rPr>
              <w:t xml:space="preserve">raft materials and </w:t>
            </w:r>
            <w:r w:rsidRPr="57A2C2B9" w:rsidR="00EE6682">
              <w:rPr>
                <w:rStyle w:val="normaltextrun"/>
              </w:rPr>
              <w:t xml:space="preserve">completed </w:t>
            </w:r>
            <w:r w:rsidRPr="57A2C2B9" w:rsidR="00EE6682">
              <w:rPr>
                <w:rStyle w:val="normaltextrun"/>
              </w:rPr>
              <w:t>consultation log provided to</w:t>
            </w:r>
            <w:r w:rsidRPr="57A2C2B9" w:rsidR="00EE6682">
              <w:rPr>
                <w:rStyle w:val="normaltextrun"/>
                <w:rFonts w:ascii="Aptos" w:hAnsi="Aptos" w:eastAsia="Aptos" w:cs="Aptos"/>
                <w:color w:val="000000" w:themeColor="text1" w:themeTint="FF" w:themeShade="FF"/>
              </w:rPr>
              <w:t xml:space="preserve"> Commonwealth and state/territory Senior Responsible Officers</w:t>
            </w:r>
            <w:r w:rsidRPr="57A2C2B9" w:rsidR="00EE6682">
              <w:rPr>
                <w:rStyle w:val="normaltextrun"/>
                <w:rFonts w:ascii="Aptos" w:hAnsi="Aptos" w:eastAsia="Aptos" w:cs="Aptos"/>
                <w:color w:val="000000" w:themeColor="text1" w:themeTint="FF" w:themeShade="FF"/>
              </w:rPr>
              <w:t xml:space="preserve"> for review</w:t>
            </w:r>
          </w:p>
          <w:p w:rsidR="5924A7E9" w:rsidP="00EE6682" w:rsidRDefault="5924A7E9" w14:paraId="7DED16CA" w14:textId="656012AF">
            <w:pPr>
              <w:pStyle w:val="ListParagraph"/>
              <w:numPr>
                <w:ilvl w:val="0"/>
                <w:numId w:val="44"/>
              </w:numPr>
              <w:rPr>
                <w:rFonts w:ascii="Aptos" w:hAnsi="Aptos" w:eastAsia="Aptos" w:cs="Aptos"/>
                <w:color w:val="000000" w:themeColor="text1"/>
              </w:rPr>
            </w:pPr>
            <w:r w:rsidRPr="54D23239">
              <w:rPr>
                <w:rFonts w:ascii="Aptos" w:hAnsi="Aptos" w:eastAsia="Aptos" w:cs="Aptos"/>
                <w:color w:val="000000" w:themeColor="text1"/>
              </w:rPr>
              <w:t>Feedback incorporated into final documentation</w:t>
            </w:r>
          </w:p>
        </w:tc>
      </w:tr>
      <w:tr w:rsidR="004148C6" w:rsidTr="57A2C2B9" w14:paraId="34C654F0" w14:textId="77777777">
        <w:tc>
          <w:tcPr>
            <w:tcW w:w="2547" w:type="dxa"/>
            <w:tcMar/>
          </w:tcPr>
          <w:p w:rsidRPr="00CD023A" w:rsidR="004148C6" w:rsidRDefault="004148C6" w14:paraId="6E8ACC29" w14:textId="2305DE55">
            <w:pPr>
              <w:rPr>
                <w:b/>
                <w:bCs/>
              </w:rPr>
            </w:pPr>
            <w:r w:rsidRPr="00CD023A">
              <w:t xml:space="preserve">Endorsement </w:t>
            </w:r>
            <w:r w:rsidR="001C2F81">
              <w:t>and</w:t>
            </w:r>
            <w:r w:rsidRPr="00CD023A">
              <w:t xml:space="preserve"> release  </w:t>
            </w:r>
          </w:p>
        </w:tc>
        <w:tc>
          <w:tcPr>
            <w:tcW w:w="1701" w:type="dxa"/>
            <w:tcMar/>
          </w:tcPr>
          <w:p w:rsidRPr="004439CE" w:rsidR="004148C6" w:rsidRDefault="00217DCF" w14:paraId="5DC7394E" w14:textId="377A721C">
            <w:r>
              <w:t>June – July 2025</w:t>
            </w:r>
          </w:p>
        </w:tc>
        <w:tc>
          <w:tcPr>
            <w:tcW w:w="5386" w:type="dxa"/>
            <w:tcMar/>
          </w:tcPr>
          <w:p w:rsidRPr="00747F7C" w:rsidR="001C2F81" w:rsidP="00F3478F" w:rsidRDefault="001C2F81" w14:paraId="3804CE26" w14:textId="77777777">
            <w:pPr>
              <w:pStyle w:val="ListParagraph"/>
              <w:numPr>
                <w:ilvl w:val="0"/>
                <w:numId w:val="45"/>
              </w:numPr>
            </w:pPr>
            <w:r w:rsidRPr="00747F7C">
              <w:t>Written communications/publications</w:t>
            </w:r>
          </w:p>
          <w:p w:rsidR="004148C6" w:rsidP="00F3478F" w:rsidRDefault="001C2F81" w14:paraId="40CDDDE4" w14:textId="3274C1DB">
            <w:pPr>
              <w:pStyle w:val="ListParagraph"/>
              <w:numPr>
                <w:ilvl w:val="0"/>
                <w:numId w:val="45"/>
              </w:numPr>
            </w:pPr>
            <w:r w:rsidRPr="000631B3">
              <w:t>Professional development workshops</w:t>
            </w:r>
          </w:p>
        </w:tc>
      </w:tr>
    </w:tbl>
    <w:p w:rsidR="00303FEA" w:rsidP="004148C6" w:rsidRDefault="00303FEA" w14:paraId="0B7F8331" w14:textId="77777777">
      <w:pPr>
        <w:rPr>
          <w:sz w:val="24"/>
          <w:szCs w:val="24"/>
        </w:rPr>
      </w:pPr>
      <w:bookmarkStart w:name="_Hlk169267890" w:id="35"/>
    </w:p>
    <w:p w:rsidRPr="00081B7E" w:rsidR="004148C6" w:rsidP="00081B7E" w:rsidRDefault="004148C6" w14:paraId="1295BB9D" w14:textId="77777777">
      <w:pPr>
        <w:pStyle w:val="Heading2"/>
        <w:rPr>
          <w:lang w:val="en-US"/>
        </w:rPr>
      </w:pPr>
      <w:bookmarkStart w:name="_Toc181970146" w:id="36"/>
      <w:bookmarkEnd w:id="35"/>
      <w:r w:rsidRPr="00081B7E">
        <w:rPr>
          <w:lang w:val="en-US"/>
        </w:rPr>
        <w:t>5.3 Consultation questions</w:t>
      </w:r>
      <w:bookmarkEnd w:id="36"/>
    </w:p>
    <w:p w:rsidRPr="0062055C" w:rsidR="001C2F81" w:rsidP="001C2F81" w:rsidRDefault="001C2F81" w14:paraId="1A7CE895" w14:textId="77777777">
      <w:r w:rsidRPr="0062055C">
        <w:t>Consultation questions will be developed by the project team and refined by the Technical Committee.</w:t>
      </w:r>
    </w:p>
    <w:p w:rsidRPr="0062055C" w:rsidR="001C2F81" w:rsidP="001C2F81" w:rsidRDefault="001C2F81" w14:paraId="44F35E24" w14:textId="77777777">
      <w:r w:rsidRPr="0062055C">
        <w:t>Consultation with stakeholders will be structured to:</w:t>
      </w:r>
    </w:p>
    <w:p w:rsidRPr="0062055C" w:rsidR="001C2F81" w:rsidP="001C2F81" w:rsidRDefault="001C2F81" w14:paraId="476F65E4" w14:textId="61FD7A20">
      <w:pPr>
        <w:pStyle w:val="ListParagraph"/>
        <w:numPr>
          <w:ilvl w:val="0"/>
          <w:numId w:val="12"/>
        </w:numPr>
      </w:pPr>
      <w:r w:rsidRPr="0062055C">
        <w:t xml:space="preserve">Understand the current optical </w:t>
      </w:r>
      <w:r w:rsidRPr="0062055C" w:rsidR="007C3D7B">
        <w:t xml:space="preserve">dispensing </w:t>
      </w:r>
      <w:r w:rsidRPr="0062055C">
        <w:t xml:space="preserve">industry changes and the skills, knowledge, </w:t>
      </w:r>
      <w:r w:rsidRPr="0062055C" w:rsidR="00E60C44">
        <w:t>practice</w:t>
      </w:r>
      <w:r w:rsidRPr="0062055C">
        <w:t xml:space="preserve"> and requirements needed for the </w:t>
      </w:r>
      <w:r w:rsidRPr="00496AB1" w:rsidR="00DF45AC">
        <w:rPr>
          <w:rFonts w:eastAsiaTheme="minorEastAsia"/>
          <w:i/>
          <w:iCs/>
        </w:rPr>
        <w:t xml:space="preserve">HLT47815 </w:t>
      </w:r>
      <w:r w:rsidRPr="0062055C">
        <w:rPr>
          <w:rFonts w:eastAsiaTheme="minorEastAsia"/>
          <w:i/>
          <w:iCs/>
        </w:rPr>
        <w:t xml:space="preserve">Certificate IV in Optical </w:t>
      </w:r>
      <w:r w:rsidRPr="0062055C" w:rsidR="00E60C44">
        <w:rPr>
          <w:rFonts w:eastAsiaTheme="minorEastAsia"/>
          <w:i/>
          <w:iCs/>
        </w:rPr>
        <w:t>Dispensing</w:t>
      </w:r>
      <w:r w:rsidRPr="0062055C" w:rsidR="00E60C44">
        <w:t xml:space="preserve"> qualification.</w:t>
      </w:r>
    </w:p>
    <w:p w:rsidRPr="0062055C" w:rsidR="00827E30" w:rsidP="00827E30" w:rsidRDefault="00827E30" w14:paraId="19E5F8A0" w14:textId="61365AFF">
      <w:pPr>
        <w:pStyle w:val="ListParagraph"/>
        <w:numPr>
          <w:ilvl w:val="0"/>
          <w:numId w:val="12"/>
        </w:numPr>
      </w:pPr>
      <w:r w:rsidRPr="0062055C">
        <w:t xml:space="preserve">Understand the current challenges, gaps, </w:t>
      </w:r>
      <w:r w:rsidRPr="0062055C" w:rsidR="00E60C44">
        <w:t>opportunities,</w:t>
      </w:r>
      <w:r w:rsidRPr="0062055C">
        <w:t xml:space="preserve"> and potential solutions</w:t>
      </w:r>
      <w:r w:rsidRPr="0062055C" w:rsidR="00E05E0E">
        <w:t>.</w:t>
      </w:r>
    </w:p>
    <w:p w:rsidRPr="0062055C" w:rsidR="001C2F81" w:rsidP="001C2F81" w:rsidRDefault="001C2F81" w14:paraId="17A4BB5D" w14:textId="58600E99">
      <w:pPr>
        <w:pStyle w:val="ListParagraph"/>
        <w:numPr>
          <w:ilvl w:val="0"/>
          <w:numId w:val="12"/>
        </w:numPr>
      </w:pPr>
      <w:r w:rsidRPr="0062055C">
        <w:t>Identify and inform changes for the qualification</w:t>
      </w:r>
      <w:r w:rsidRPr="0062055C" w:rsidR="007C3D7B">
        <w:t>,</w:t>
      </w:r>
      <w:r w:rsidRPr="0062055C">
        <w:t xml:space="preserve"> units of competency</w:t>
      </w:r>
      <w:r w:rsidRPr="0062055C" w:rsidR="007C3D7B">
        <w:t xml:space="preserve"> and skill sets</w:t>
      </w:r>
      <w:r w:rsidRPr="0062055C">
        <w:t>.</w:t>
      </w:r>
    </w:p>
    <w:p w:rsidRPr="0062055C" w:rsidR="008D5299" w:rsidP="001C2F81" w:rsidRDefault="008D5299" w14:paraId="5926A015" w14:textId="2DFDABC5">
      <w:pPr>
        <w:pStyle w:val="ListParagraph"/>
        <w:numPr>
          <w:ilvl w:val="0"/>
          <w:numId w:val="12"/>
        </w:numPr>
      </w:pPr>
      <w:r w:rsidRPr="0062055C">
        <w:t>Identify functions that are common across all settings/specific settings and pathways within the sector</w:t>
      </w:r>
      <w:r w:rsidRPr="0062055C" w:rsidR="00E05E0E">
        <w:t>.</w:t>
      </w:r>
    </w:p>
    <w:p w:rsidRPr="0062055C" w:rsidR="001C2F81" w:rsidP="001C2F81" w:rsidRDefault="001C2F81" w14:paraId="25B4A8F7" w14:textId="2DBFB640">
      <w:pPr>
        <w:pStyle w:val="ListParagraph"/>
        <w:numPr>
          <w:ilvl w:val="0"/>
          <w:numId w:val="12"/>
        </w:numPr>
        <w:shd w:val="clear" w:color="auto" w:fill="FFFFFF"/>
        <w:spacing w:beforeAutospacing="1" w:after="0" w:line="240" w:lineRule="auto"/>
        <w:textAlignment w:val="baseline"/>
        <w:rPr>
          <w:rFonts w:eastAsia="Times New Roman" w:cs="Times New Roman"/>
          <w:lang w:val="en-US"/>
        </w:rPr>
      </w:pPr>
      <w:r w:rsidRPr="0062055C">
        <w:t>Provide advice on the development of resources</w:t>
      </w:r>
      <w:r w:rsidRPr="0062055C">
        <w:rPr>
          <w:rFonts w:eastAsia="Times New Roman" w:cs="Calibri"/>
          <w:bdr w:val="none" w:color="auto" w:sz="0" w:space="0" w:frame="1"/>
          <w:lang w:val="en-US"/>
        </w:rPr>
        <w:t>, guidance on delivery and pathways information</w:t>
      </w:r>
      <w:r w:rsidRPr="0062055C" w:rsidR="00E60C44">
        <w:rPr>
          <w:rFonts w:eastAsia="Times New Roman" w:cs="Calibri"/>
          <w:bdr w:val="none" w:color="auto" w:sz="0" w:space="0" w:frame="1"/>
          <w:lang w:val="en-US"/>
        </w:rPr>
        <w:t xml:space="preserve">. </w:t>
      </w:r>
    </w:p>
    <w:p w:rsidRPr="0062055C" w:rsidR="007843AA" w:rsidP="001C2F81" w:rsidRDefault="007843AA" w14:paraId="09BEFD76" w14:textId="0784EC20">
      <w:pPr>
        <w:pStyle w:val="ListParagraph"/>
        <w:numPr>
          <w:ilvl w:val="0"/>
          <w:numId w:val="12"/>
        </w:numPr>
        <w:shd w:val="clear" w:color="auto" w:fill="FFFFFF"/>
        <w:spacing w:beforeAutospacing="1" w:after="0" w:line="240" w:lineRule="auto"/>
        <w:textAlignment w:val="baseline"/>
        <w:rPr>
          <w:rFonts w:eastAsia="Times New Roman" w:cs="Times New Roman"/>
          <w:lang w:val="en-US"/>
        </w:rPr>
      </w:pPr>
      <w:r w:rsidRPr="0062055C">
        <w:rPr>
          <w:rFonts w:eastAsia="Times New Roman" w:cs="Calibri"/>
          <w:bdr w:val="none" w:color="auto" w:sz="0" w:space="0" w:frame="1"/>
          <w:lang w:val="en-US"/>
        </w:rPr>
        <w:t xml:space="preserve">Understand why RTOs/TAFEs do not have the current qualification on scope and what prevents them from delivery of the future qualification on their jurisdiction. </w:t>
      </w:r>
    </w:p>
    <w:p w:rsidRPr="00983216" w:rsidR="004148C6" w:rsidP="00983216" w:rsidRDefault="004148C6" w14:paraId="32FF5CEE" w14:textId="77777777">
      <w:pPr>
        <w:pStyle w:val="Heading1"/>
        <w:numPr>
          <w:ilvl w:val="0"/>
          <w:numId w:val="5"/>
        </w:numPr>
        <w:spacing w:after="120" w:line="240" w:lineRule="auto"/>
        <w:ind w:left="720" w:hanging="720"/>
        <w:rPr>
          <w:color w:val="4EA72E" w:themeColor="accent6"/>
        </w:rPr>
      </w:pPr>
      <w:bookmarkStart w:name="_Toc181970147" w:id="37"/>
      <w:r w:rsidRPr="00983216">
        <w:rPr>
          <w:color w:val="4EA72E" w:themeColor="accent6"/>
        </w:rPr>
        <w:t>Communications</w:t>
      </w:r>
      <w:bookmarkEnd w:id="37"/>
    </w:p>
    <w:p w:rsidRPr="00081B7E" w:rsidR="004148C6" w:rsidP="00081B7E" w:rsidRDefault="004148C6" w14:paraId="099CD721" w14:textId="77777777">
      <w:pPr>
        <w:pStyle w:val="Heading2"/>
        <w:rPr>
          <w:lang w:val="en-US"/>
        </w:rPr>
      </w:pPr>
      <w:bookmarkStart w:name="_Toc181970148" w:id="38"/>
      <w:r w:rsidRPr="00081B7E">
        <w:rPr>
          <w:lang w:val="en-US"/>
        </w:rPr>
        <w:t>6.1 Communications objectives</w:t>
      </w:r>
      <w:bookmarkEnd w:id="38"/>
    </w:p>
    <w:p w:rsidRPr="0062055C" w:rsidR="001C2F81" w:rsidP="001C2F81" w:rsidRDefault="001C2F81" w14:paraId="0D59136F" w14:textId="4BD66DFF">
      <w:pPr>
        <w:pStyle w:val="ListParagraph"/>
        <w:numPr>
          <w:ilvl w:val="0"/>
          <w:numId w:val="15"/>
        </w:numPr>
      </w:pPr>
      <w:r w:rsidRPr="0062055C">
        <w:t>Raise awareness of the project and its objectives among optical industry stakeholders.</w:t>
      </w:r>
    </w:p>
    <w:p w:rsidRPr="0062055C" w:rsidR="001C2F81" w:rsidP="001C2F81" w:rsidRDefault="001C2F81" w14:paraId="2D4B39F4" w14:textId="77777777">
      <w:pPr>
        <w:pStyle w:val="ListParagraph"/>
        <w:numPr>
          <w:ilvl w:val="0"/>
          <w:numId w:val="15"/>
        </w:numPr>
      </w:pPr>
      <w:r w:rsidRPr="0062055C">
        <w:t>Promote consultation opportunities, key dates, project progress and outcomes to stakeholders through a variety of communications channels.</w:t>
      </w:r>
    </w:p>
    <w:p w:rsidRPr="0062055C" w:rsidR="00303FEA" w:rsidP="00303FEA" w:rsidRDefault="001C2F81" w14:paraId="50EB599C" w14:textId="77777777">
      <w:pPr>
        <w:pStyle w:val="ListParagraph"/>
        <w:numPr>
          <w:ilvl w:val="0"/>
          <w:numId w:val="15"/>
        </w:numPr>
      </w:pPr>
      <w:r w:rsidRPr="0062055C">
        <w:t xml:space="preserve">Foster the involvement of a diverse range of stakeholders to gather rich and valuable industry insights, </w:t>
      </w:r>
      <w:r w:rsidRPr="0062055C" w:rsidR="00E60C44">
        <w:t>experience,</w:t>
      </w:r>
      <w:r w:rsidRPr="0062055C">
        <w:t xml:space="preserve"> and expertise to inform the </w:t>
      </w:r>
      <w:r w:rsidRPr="0062055C" w:rsidR="00E60C44">
        <w:t>project.</w:t>
      </w:r>
      <w:r w:rsidRPr="0062055C">
        <w:t xml:space="preserve"> </w:t>
      </w:r>
    </w:p>
    <w:p w:rsidRPr="0062055C" w:rsidR="00DB3897" w:rsidP="0062055C" w:rsidRDefault="001C2F81" w14:paraId="45E8D6F1" w14:textId="5F7FF0DA">
      <w:pPr>
        <w:pStyle w:val="ListParagraph"/>
        <w:numPr>
          <w:ilvl w:val="0"/>
          <w:numId w:val="15"/>
        </w:numPr>
        <w:rPr>
          <w:sz w:val="24"/>
          <w:szCs w:val="24"/>
        </w:rPr>
      </w:pPr>
      <w:r w:rsidRPr="0062055C">
        <w:t xml:space="preserve">Build trust and credibility with stakeholders through effective, timely, </w:t>
      </w:r>
      <w:r w:rsidRPr="0062055C" w:rsidR="00E60C44">
        <w:t>transparent,</w:t>
      </w:r>
      <w:r w:rsidRPr="0062055C">
        <w:t xml:space="preserve"> and accessible </w:t>
      </w:r>
      <w:r w:rsidRPr="0062055C" w:rsidR="00E60C44">
        <w:t>communications.</w:t>
      </w:r>
    </w:p>
    <w:p w:rsidRPr="00081B7E" w:rsidR="004148C6" w:rsidP="00081B7E" w:rsidRDefault="004148C6" w14:paraId="5328CC94" w14:textId="50563C11">
      <w:pPr>
        <w:pStyle w:val="Heading2"/>
        <w:rPr>
          <w:lang w:val="en-US"/>
        </w:rPr>
      </w:pPr>
      <w:bookmarkStart w:name="_Toc181970149" w:id="39"/>
      <w:r w:rsidRPr="00081B7E">
        <w:rPr>
          <w:lang w:val="en-US"/>
        </w:rPr>
        <w:t>6.2 Communications methods</w:t>
      </w:r>
      <w:bookmarkEnd w:id="39"/>
    </w:p>
    <w:tbl>
      <w:tblPr>
        <w:tblStyle w:val="ListTable3-Accent1"/>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27"/>
        <w:gridCol w:w="6804"/>
      </w:tblGrid>
      <w:tr w:rsidR="00226873" w14:paraId="389F23D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7" w:type="dxa"/>
            <w:shd w:val="clear" w:color="auto" w:fill="4EA72E" w:themeFill="accent6"/>
          </w:tcPr>
          <w:p w:rsidR="00226873" w:rsidRDefault="00226873" w14:paraId="1330E2B8" w14:textId="77777777">
            <w:r>
              <w:t>Communications channel / tool</w:t>
            </w:r>
          </w:p>
        </w:tc>
        <w:tc>
          <w:tcPr>
            <w:tcW w:w="6804" w:type="dxa"/>
            <w:shd w:val="clear" w:color="auto" w:fill="4EA72E" w:themeFill="accent6"/>
          </w:tcPr>
          <w:p w:rsidR="00226873" w:rsidRDefault="00226873" w14:paraId="55765B73" w14:textId="77777777">
            <w:pPr>
              <w:cnfStyle w:val="100000000000" w:firstRow="1" w:lastRow="0" w:firstColumn="0" w:lastColumn="0" w:oddVBand="0" w:evenVBand="0" w:oddHBand="0" w:evenHBand="0" w:firstRowFirstColumn="0" w:firstRowLastColumn="0" w:lastRowFirstColumn="0" w:lastRowLastColumn="0"/>
            </w:pPr>
            <w:r>
              <w:t>Purpose / Details</w:t>
            </w:r>
          </w:p>
        </w:tc>
      </w:tr>
      <w:tr w:rsidRPr="001E3552" w:rsidR="00226873" w14:paraId="52745C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226873" w:rsidRDefault="00226873" w14:paraId="4C2FD45D" w14:textId="77777777">
            <w:pPr>
              <w:rPr>
                <w:sz w:val="22"/>
                <w:szCs w:val="22"/>
              </w:rPr>
            </w:pPr>
            <w:r w:rsidRPr="001E3552">
              <w:rPr>
                <w:b w:val="0"/>
                <w:bCs w:val="0"/>
                <w:sz w:val="22"/>
                <w:szCs w:val="22"/>
              </w:rPr>
              <w:t>Internal communication</w:t>
            </w:r>
          </w:p>
          <w:p w:rsidRPr="001E3552" w:rsidR="00226873" w:rsidRDefault="00226873" w14:paraId="61F2D005" w14:textId="77777777">
            <w:pPr>
              <w:rPr>
                <w:b w:val="0"/>
                <w:bCs w:val="0"/>
                <w:sz w:val="22"/>
                <w:szCs w:val="22"/>
              </w:rPr>
            </w:pPr>
            <w:r>
              <w:rPr>
                <w:b w:val="0"/>
                <w:bCs w:val="0"/>
                <w:sz w:val="22"/>
                <w:szCs w:val="22"/>
              </w:rPr>
              <w:t>(meetings/email)</w:t>
            </w:r>
          </w:p>
        </w:tc>
        <w:tc>
          <w:tcPr>
            <w:tcW w:w="6804" w:type="dxa"/>
          </w:tcPr>
          <w:p w:rsidRPr="001E3552" w:rsidR="00226873" w:rsidRDefault="00226873" w14:paraId="3B2340A9"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E3552">
              <w:rPr>
                <w:color w:val="000000" w:themeColor="text1"/>
                <w:sz w:val="22"/>
                <w:szCs w:val="22"/>
              </w:rPr>
              <w:t xml:space="preserve">To keep internal stakeholders informed </w:t>
            </w:r>
            <w:r>
              <w:rPr>
                <w:color w:val="000000" w:themeColor="text1"/>
                <w:sz w:val="22"/>
                <w:szCs w:val="22"/>
              </w:rPr>
              <w:t>of project updates</w:t>
            </w:r>
          </w:p>
        </w:tc>
      </w:tr>
      <w:tr w:rsidRPr="00AB530B" w:rsidR="00226873" w14:paraId="4D79CF94" w14:textId="77777777">
        <w:tc>
          <w:tcPr>
            <w:cnfStyle w:val="001000000000" w:firstRow="0" w:lastRow="0" w:firstColumn="1" w:lastColumn="0" w:oddVBand="0" w:evenVBand="0" w:oddHBand="0" w:evenHBand="0" w:firstRowFirstColumn="0" w:firstRowLastColumn="0" w:lastRowFirstColumn="0" w:lastRowLastColumn="0"/>
            <w:tcW w:w="2127" w:type="dxa"/>
          </w:tcPr>
          <w:p w:rsidRPr="00AB530B" w:rsidR="00226873" w:rsidRDefault="00226873" w14:paraId="3A5321D0" w14:textId="77777777">
            <w:pPr>
              <w:rPr>
                <w:b w:val="0"/>
                <w:bCs w:val="0"/>
                <w:sz w:val="22"/>
                <w:szCs w:val="22"/>
              </w:rPr>
            </w:pPr>
            <w:r>
              <w:rPr>
                <w:b w:val="0"/>
                <w:bCs w:val="0"/>
                <w:sz w:val="22"/>
                <w:szCs w:val="22"/>
              </w:rPr>
              <w:t xml:space="preserve">Frequently asked questions </w:t>
            </w:r>
          </w:p>
        </w:tc>
        <w:tc>
          <w:tcPr>
            <w:tcW w:w="6804" w:type="dxa"/>
          </w:tcPr>
          <w:p w:rsidRPr="00AB530B" w:rsidR="00226873" w:rsidRDefault="00226873" w14:paraId="22450913" w14:textId="77777777">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AB530B">
              <w:rPr>
                <w:color w:val="000000" w:themeColor="text1"/>
                <w:sz w:val="22"/>
                <w:szCs w:val="22"/>
              </w:rPr>
              <w:t>To outline the potential questions and answers that might come up during consultation (preparation)</w:t>
            </w:r>
          </w:p>
        </w:tc>
      </w:tr>
      <w:tr w:rsidRPr="000631B3" w:rsidR="00226873" w14:paraId="7C9313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Pr="000631B3" w:rsidR="00226873" w:rsidRDefault="00226873" w14:paraId="39921509" w14:textId="77777777">
            <w:pPr>
              <w:rPr>
                <w:b w:val="0"/>
                <w:bCs w:val="0"/>
                <w:sz w:val="22"/>
                <w:szCs w:val="22"/>
              </w:rPr>
            </w:pPr>
            <w:proofErr w:type="spellStart"/>
            <w:r w:rsidRPr="000631B3">
              <w:rPr>
                <w:b w:val="0"/>
                <w:bCs w:val="0"/>
                <w:sz w:val="22"/>
                <w:szCs w:val="22"/>
              </w:rPr>
              <w:t>HumanAbility</w:t>
            </w:r>
            <w:proofErr w:type="spellEnd"/>
            <w:r w:rsidRPr="000631B3">
              <w:rPr>
                <w:b w:val="0"/>
                <w:bCs w:val="0"/>
                <w:sz w:val="22"/>
                <w:szCs w:val="22"/>
              </w:rPr>
              <w:t xml:space="preserve"> website</w:t>
            </w:r>
          </w:p>
        </w:tc>
        <w:tc>
          <w:tcPr>
            <w:tcW w:w="6804" w:type="dxa"/>
          </w:tcPr>
          <w:p w:rsidR="00226873" w:rsidRDefault="00226873" w14:paraId="343DC20D"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To provide a</w:t>
            </w:r>
            <w:r w:rsidRPr="000631B3">
              <w:rPr>
                <w:color w:val="000000" w:themeColor="text1"/>
                <w:sz w:val="22"/>
                <w:szCs w:val="22"/>
              </w:rPr>
              <w:t xml:space="preserve"> dedicated webpage where all project information and activities can be accessed easily. </w:t>
            </w:r>
          </w:p>
          <w:p w:rsidRPr="000631B3" w:rsidR="00226873" w:rsidRDefault="00226873" w14:paraId="404A4703"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631B3">
              <w:rPr>
                <w:color w:val="000000" w:themeColor="text1"/>
                <w:sz w:val="22"/>
                <w:szCs w:val="22"/>
              </w:rPr>
              <w:t xml:space="preserve">This webpage will include an engagement </w:t>
            </w:r>
            <w:r>
              <w:rPr>
                <w:color w:val="000000" w:themeColor="text1"/>
                <w:sz w:val="22"/>
                <w:szCs w:val="22"/>
              </w:rPr>
              <w:t>portal</w:t>
            </w:r>
            <w:r w:rsidRPr="000631B3">
              <w:rPr>
                <w:color w:val="000000" w:themeColor="text1"/>
                <w:sz w:val="22"/>
                <w:szCs w:val="22"/>
              </w:rPr>
              <w:t xml:space="preserve"> for stakeholders to register interest, provide submissions and feedback, and access project updates.</w:t>
            </w:r>
          </w:p>
        </w:tc>
      </w:tr>
      <w:tr w:rsidRPr="000631B3" w:rsidR="00226873" w14:paraId="4123C658" w14:textId="77777777">
        <w:tc>
          <w:tcPr>
            <w:cnfStyle w:val="001000000000" w:firstRow="0" w:lastRow="0" w:firstColumn="1" w:lastColumn="0" w:oddVBand="0" w:evenVBand="0" w:oddHBand="0" w:evenHBand="0" w:firstRowFirstColumn="0" w:firstRowLastColumn="0" w:lastRowFirstColumn="0" w:lastRowLastColumn="0"/>
            <w:tcW w:w="2127" w:type="dxa"/>
          </w:tcPr>
          <w:p w:rsidRPr="007C0DE3" w:rsidR="00226873" w:rsidRDefault="00226873" w14:paraId="3154BF48" w14:textId="77777777">
            <w:pPr>
              <w:rPr>
                <w:sz w:val="22"/>
                <w:szCs w:val="22"/>
              </w:rPr>
            </w:pPr>
            <w:r w:rsidRPr="000631B3">
              <w:rPr>
                <w:b w:val="0"/>
                <w:bCs w:val="0"/>
                <w:sz w:val="22"/>
                <w:szCs w:val="22"/>
              </w:rPr>
              <w:t>Email/</w:t>
            </w:r>
            <w:r>
              <w:rPr>
                <w:b w:val="0"/>
                <w:bCs w:val="0"/>
                <w:sz w:val="22"/>
                <w:szCs w:val="22"/>
              </w:rPr>
              <w:t>email template or campaign/m</w:t>
            </w:r>
            <w:r w:rsidRPr="000631B3">
              <w:rPr>
                <w:b w:val="0"/>
                <w:bCs w:val="0"/>
                <w:sz w:val="22"/>
                <w:szCs w:val="22"/>
              </w:rPr>
              <w:t>ail merge</w:t>
            </w:r>
          </w:p>
        </w:tc>
        <w:tc>
          <w:tcPr>
            <w:tcW w:w="6804" w:type="dxa"/>
          </w:tcPr>
          <w:p w:rsidRPr="000631B3" w:rsidR="00226873" w:rsidRDefault="00226873" w14:paraId="1B3AFDB5" w14:textId="77777777">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To send emails/email template letters, information and updates to stakeholders to participate in consultation / share consultation opportunities.</w:t>
            </w:r>
          </w:p>
        </w:tc>
      </w:tr>
      <w:tr w:rsidRPr="000631B3" w:rsidR="00226873" w14:paraId="5AEE4A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226873" w:rsidRDefault="00226873" w14:paraId="147D03A6" w14:textId="77777777">
            <w:pPr>
              <w:rPr>
                <w:sz w:val="22"/>
                <w:szCs w:val="22"/>
              </w:rPr>
            </w:pPr>
            <w:r w:rsidRPr="000631B3">
              <w:rPr>
                <w:b w:val="0"/>
                <w:bCs w:val="0"/>
                <w:sz w:val="22"/>
                <w:szCs w:val="22"/>
              </w:rPr>
              <w:t xml:space="preserve">News </w:t>
            </w:r>
            <w:r>
              <w:rPr>
                <w:b w:val="0"/>
                <w:bCs w:val="0"/>
                <w:sz w:val="22"/>
                <w:szCs w:val="22"/>
              </w:rPr>
              <w:t>a</w:t>
            </w:r>
            <w:r w:rsidRPr="000631B3">
              <w:rPr>
                <w:b w:val="0"/>
                <w:bCs w:val="0"/>
                <w:sz w:val="22"/>
                <w:szCs w:val="22"/>
              </w:rPr>
              <w:t>lerts</w:t>
            </w:r>
          </w:p>
          <w:p w:rsidRPr="000631B3" w:rsidR="00226873" w:rsidRDefault="00226873" w14:paraId="1B01BD71" w14:textId="77777777">
            <w:pPr>
              <w:rPr>
                <w:b w:val="0"/>
                <w:sz w:val="22"/>
                <w:szCs w:val="22"/>
              </w:rPr>
            </w:pPr>
          </w:p>
        </w:tc>
        <w:tc>
          <w:tcPr>
            <w:tcW w:w="6804" w:type="dxa"/>
          </w:tcPr>
          <w:p w:rsidRPr="000631B3" w:rsidR="00226873" w:rsidRDefault="00226873" w14:paraId="2CCD4C21"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To provide p</w:t>
            </w:r>
            <w:r w:rsidRPr="000631B3">
              <w:rPr>
                <w:color w:val="000000" w:themeColor="text1"/>
                <w:sz w:val="22"/>
                <w:szCs w:val="22"/>
              </w:rPr>
              <w:t xml:space="preserve">roject participants and other key stakeholders </w:t>
            </w:r>
            <w:r>
              <w:rPr>
                <w:color w:val="000000" w:themeColor="text1"/>
                <w:sz w:val="22"/>
                <w:szCs w:val="22"/>
              </w:rPr>
              <w:t>with</w:t>
            </w:r>
            <w:r w:rsidRPr="000631B3">
              <w:rPr>
                <w:color w:val="000000" w:themeColor="text1"/>
                <w:sz w:val="22"/>
                <w:szCs w:val="22"/>
              </w:rPr>
              <w:t xml:space="preserve"> </w:t>
            </w:r>
            <w:r>
              <w:rPr>
                <w:color w:val="000000" w:themeColor="text1"/>
                <w:sz w:val="22"/>
                <w:szCs w:val="22"/>
              </w:rPr>
              <w:t xml:space="preserve">branded </w:t>
            </w:r>
            <w:r w:rsidRPr="000631B3">
              <w:rPr>
                <w:color w:val="000000" w:themeColor="text1"/>
                <w:sz w:val="22"/>
                <w:szCs w:val="22"/>
              </w:rPr>
              <w:t>news alerts via email when there is a project update.</w:t>
            </w:r>
          </w:p>
        </w:tc>
      </w:tr>
      <w:tr w:rsidR="00226873" w14:paraId="5A846C4C" w14:textId="77777777">
        <w:tc>
          <w:tcPr>
            <w:cnfStyle w:val="001000000000" w:firstRow="0" w:lastRow="0" w:firstColumn="1" w:lastColumn="0" w:oddVBand="0" w:evenVBand="0" w:oddHBand="0" w:evenHBand="0" w:firstRowFirstColumn="0" w:firstRowLastColumn="0" w:lastRowFirstColumn="0" w:lastRowLastColumn="0"/>
            <w:tcW w:w="2127" w:type="dxa"/>
          </w:tcPr>
          <w:p w:rsidRPr="000631B3" w:rsidR="00226873" w:rsidRDefault="00226873" w14:paraId="7AD6333D" w14:textId="77777777">
            <w:proofErr w:type="spellStart"/>
            <w:r w:rsidRPr="000631B3">
              <w:rPr>
                <w:b w:val="0"/>
                <w:bCs w:val="0"/>
                <w:sz w:val="22"/>
                <w:szCs w:val="22"/>
              </w:rPr>
              <w:t>HumanAbility</w:t>
            </w:r>
            <w:proofErr w:type="spellEnd"/>
            <w:r w:rsidRPr="000631B3">
              <w:rPr>
                <w:b w:val="0"/>
                <w:bCs w:val="0"/>
                <w:sz w:val="22"/>
                <w:szCs w:val="22"/>
              </w:rPr>
              <w:t xml:space="preserve"> newsletter</w:t>
            </w:r>
            <w:r>
              <w:rPr>
                <w:b w:val="0"/>
                <w:bCs w:val="0"/>
                <w:sz w:val="22"/>
                <w:szCs w:val="22"/>
              </w:rPr>
              <w:t xml:space="preserve"> articles</w:t>
            </w:r>
          </w:p>
        </w:tc>
        <w:tc>
          <w:tcPr>
            <w:tcW w:w="6804" w:type="dxa"/>
          </w:tcPr>
          <w:p w:rsidR="00226873" w:rsidRDefault="00226873" w14:paraId="067891F7"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sz w:val="22"/>
                <w:szCs w:val="22"/>
              </w:rPr>
              <w:t>To provide p</w:t>
            </w:r>
            <w:r w:rsidRPr="000631B3">
              <w:rPr>
                <w:color w:val="000000" w:themeColor="text1"/>
                <w:sz w:val="22"/>
                <w:szCs w:val="22"/>
              </w:rPr>
              <w:t xml:space="preserve">roject updates </w:t>
            </w:r>
            <w:r>
              <w:rPr>
                <w:color w:val="000000" w:themeColor="text1"/>
                <w:sz w:val="22"/>
                <w:szCs w:val="22"/>
              </w:rPr>
              <w:t>in</w:t>
            </w:r>
            <w:r w:rsidRPr="000631B3">
              <w:rPr>
                <w:color w:val="000000" w:themeColor="text1"/>
                <w:sz w:val="22"/>
                <w:szCs w:val="22"/>
              </w:rPr>
              <w:t xml:space="preserve"> </w:t>
            </w:r>
            <w:proofErr w:type="spellStart"/>
            <w:r w:rsidRPr="000631B3">
              <w:rPr>
                <w:color w:val="000000" w:themeColor="text1"/>
                <w:sz w:val="22"/>
                <w:szCs w:val="22"/>
              </w:rPr>
              <w:t>HumanAbility’s</w:t>
            </w:r>
            <w:proofErr w:type="spellEnd"/>
            <w:r w:rsidRPr="000631B3">
              <w:rPr>
                <w:color w:val="000000" w:themeColor="text1"/>
                <w:sz w:val="22"/>
                <w:szCs w:val="22"/>
              </w:rPr>
              <w:t xml:space="preserve"> general newsletter.</w:t>
            </w:r>
          </w:p>
        </w:tc>
      </w:tr>
      <w:tr w:rsidRPr="000631B3" w:rsidR="00226873" w14:paraId="7FADDF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Pr="000631B3" w:rsidR="00226873" w:rsidRDefault="00226873" w14:paraId="253B88F6" w14:textId="77777777">
            <w:pPr>
              <w:rPr>
                <w:b w:val="0"/>
                <w:bCs w:val="0"/>
                <w:sz w:val="22"/>
                <w:szCs w:val="22"/>
              </w:rPr>
            </w:pPr>
            <w:r w:rsidRPr="000631B3">
              <w:rPr>
                <w:b w:val="0"/>
                <w:bCs w:val="0"/>
                <w:sz w:val="22"/>
                <w:szCs w:val="22"/>
              </w:rPr>
              <w:t>Social media</w:t>
            </w:r>
          </w:p>
        </w:tc>
        <w:tc>
          <w:tcPr>
            <w:tcW w:w="6804" w:type="dxa"/>
          </w:tcPr>
          <w:p w:rsidRPr="000631B3" w:rsidR="00226873" w:rsidRDefault="00226873" w14:paraId="780207AD"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To p</w:t>
            </w:r>
            <w:r w:rsidRPr="000631B3">
              <w:rPr>
                <w:color w:val="000000" w:themeColor="text1"/>
                <w:sz w:val="22"/>
                <w:szCs w:val="22"/>
              </w:rPr>
              <w:t xml:space="preserve">ublish project consultation opportunities, updates, and other activities on </w:t>
            </w:r>
            <w:proofErr w:type="spellStart"/>
            <w:r w:rsidRPr="000631B3">
              <w:rPr>
                <w:color w:val="000000" w:themeColor="text1"/>
                <w:sz w:val="22"/>
                <w:szCs w:val="22"/>
              </w:rPr>
              <w:t>HumanAbility’s</w:t>
            </w:r>
            <w:proofErr w:type="spellEnd"/>
            <w:r w:rsidRPr="000631B3">
              <w:rPr>
                <w:color w:val="000000" w:themeColor="text1"/>
                <w:sz w:val="22"/>
                <w:szCs w:val="22"/>
              </w:rPr>
              <w:t xml:space="preserve"> social media channels </w:t>
            </w:r>
            <w:r>
              <w:rPr>
                <w:color w:val="000000" w:themeColor="text1"/>
                <w:sz w:val="22"/>
                <w:szCs w:val="22"/>
              </w:rPr>
              <w:t>including</w:t>
            </w:r>
            <w:r w:rsidRPr="000631B3">
              <w:rPr>
                <w:color w:val="000000" w:themeColor="text1"/>
                <w:sz w:val="22"/>
                <w:szCs w:val="22"/>
              </w:rPr>
              <w:t xml:space="preserve"> LinkedIn, Facebook, and X (Twitter) to reach as many and diverse stakeholders as possible. </w:t>
            </w:r>
          </w:p>
          <w:p w:rsidRPr="000631B3" w:rsidR="00226873" w:rsidRDefault="00226873" w14:paraId="00ED6E8A"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 xml:space="preserve">Social media posts will link </w:t>
            </w:r>
            <w:r w:rsidRPr="000631B3">
              <w:rPr>
                <w:color w:val="000000" w:themeColor="text1"/>
                <w:sz w:val="22"/>
                <w:szCs w:val="22"/>
              </w:rPr>
              <w:t xml:space="preserve">to the </w:t>
            </w:r>
            <w:proofErr w:type="spellStart"/>
            <w:r w:rsidRPr="000631B3">
              <w:rPr>
                <w:color w:val="000000" w:themeColor="text1"/>
                <w:sz w:val="22"/>
                <w:szCs w:val="22"/>
              </w:rPr>
              <w:t>HumanAbility</w:t>
            </w:r>
            <w:proofErr w:type="spellEnd"/>
            <w:r w:rsidRPr="000631B3">
              <w:rPr>
                <w:color w:val="000000" w:themeColor="text1"/>
                <w:sz w:val="22"/>
                <w:szCs w:val="22"/>
              </w:rPr>
              <w:t xml:space="preserve"> webpage to encourage engagement </w:t>
            </w:r>
            <w:r>
              <w:rPr>
                <w:color w:val="000000" w:themeColor="text1"/>
                <w:sz w:val="22"/>
                <w:szCs w:val="22"/>
              </w:rPr>
              <w:t>on</w:t>
            </w:r>
            <w:r w:rsidRPr="000631B3">
              <w:rPr>
                <w:color w:val="000000" w:themeColor="text1"/>
                <w:sz w:val="22"/>
                <w:szCs w:val="22"/>
              </w:rPr>
              <w:t xml:space="preserve"> the project.</w:t>
            </w:r>
          </w:p>
          <w:p w:rsidRPr="000631B3" w:rsidR="00226873" w:rsidRDefault="00226873" w14:paraId="2FB64CD2"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631B3">
              <w:rPr>
                <w:color w:val="000000" w:themeColor="text1"/>
                <w:sz w:val="22"/>
                <w:szCs w:val="22"/>
              </w:rPr>
              <w:t xml:space="preserve">Stakeholders can increase </w:t>
            </w:r>
            <w:proofErr w:type="spellStart"/>
            <w:r w:rsidRPr="000631B3">
              <w:rPr>
                <w:color w:val="000000" w:themeColor="text1"/>
                <w:sz w:val="22"/>
                <w:szCs w:val="22"/>
              </w:rPr>
              <w:t>HumanAbility’s</w:t>
            </w:r>
            <w:proofErr w:type="spellEnd"/>
            <w:r w:rsidRPr="000631B3">
              <w:rPr>
                <w:color w:val="000000" w:themeColor="text1"/>
                <w:sz w:val="22"/>
                <w:szCs w:val="22"/>
              </w:rPr>
              <w:t xml:space="preserve"> social media reach by sharing content on their social media channels.</w:t>
            </w:r>
          </w:p>
        </w:tc>
      </w:tr>
      <w:tr w:rsidRPr="000631B3" w:rsidR="00226873" w14:paraId="175C50E8" w14:textId="77777777">
        <w:tc>
          <w:tcPr>
            <w:cnfStyle w:val="001000000000" w:firstRow="0" w:lastRow="0" w:firstColumn="1" w:lastColumn="0" w:oddVBand="0" w:evenVBand="0" w:oddHBand="0" w:evenHBand="0" w:firstRowFirstColumn="0" w:firstRowLastColumn="0" w:lastRowFirstColumn="0" w:lastRowLastColumn="0"/>
            <w:tcW w:w="2127" w:type="dxa"/>
          </w:tcPr>
          <w:p w:rsidRPr="000631B3" w:rsidR="00226873" w:rsidRDefault="00226873" w14:paraId="6322E014" w14:textId="77777777">
            <w:pPr>
              <w:rPr>
                <w:sz w:val="22"/>
                <w:szCs w:val="22"/>
              </w:rPr>
            </w:pPr>
            <w:r w:rsidRPr="000631B3">
              <w:rPr>
                <w:b w:val="0"/>
                <w:bCs w:val="0"/>
                <w:sz w:val="22"/>
                <w:szCs w:val="22"/>
              </w:rPr>
              <w:t>Industry news media</w:t>
            </w:r>
          </w:p>
          <w:p w:rsidRPr="000631B3" w:rsidR="00226873" w:rsidRDefault="00226873" w14:paraId="4BFB3B47" w14:textId="77777777">
            <w:pPr>
              <w:rPr>
                <w:b w:val="0"/>
                <w:bCs w:val="0"/>
                <w:sz w:val="22"/>
                <w:szCs w:val="22"/>
              </w:rPr>
            </w:pPr>
          </w:p>
        </w:tc>
        <w:tc>
          <w:tcPr>
            <w:tcW w:w="6804" w:type="dxa"/>
          </w:tcPr>
          <w:p w:rsidRPr="000631B3" w:rsidR="00226873" w:rsidRDefault="00226873" w14:paraId="001DEEBC" w14:textId="77777777">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To l</w:t>
            </w:r>
            <w:r w:rsidRPr="000631B3">
              <w:rPr>
                <w:color w:val="000000" w:themeColor="text1"/>
                <w:sz w:val="22"/>
                <w:szCs w:val="22"/>
              </w:rPr>
              <w:t xml:space="preserve">everage relationships with key stakeholder organisations with newsletters to share </w:t>
            </w:r>
            <w:proofErr w:type="spellStart"/>
            <w:r w:rsidRPr="000631B3">
              <w:rPr>
                <w:color w:val="000000" w:themeColor="text1"/>
                <w:sz w:val="22"/>
                <w:szCs w:val="22"/>
              </w:rPr>
              <w:t>HumanAbility</w:t>
            </w:r>
            <w:proofErr w:type="spellEnd"/>
            <w:r w:rsidRPr="000631B3">
              <w:rPr>
                <w:color w:val="000000" w:themeColor="text1"/>
                <w:sz w:val="22"/>
                <w:szCs w:val="22"/>
              </w:rPr>
              <w:t xml:space="preserve"> project consultation opportunities and other activities.</w:t>
            </w:r>
          </w:p>
        </w:tc>
      </w:tr>
      <w:tr w:rsidRPr="007C0DE3" w:rsidR="00226873" w14:paraId="09413B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Pr="007C0DE3" w:rsidR="00226873" w:rsidRDefault="00226873" w14:paraId="4B988702" w14:textId="77777777">
            <w:pPr>
              <w:rPr>
                <w:b w:val="0"/>
                <w:bCs w:val="0"/>
                <w:sz w:val="22"/>
                <w:szCs w:val="22"/>
              </w:rPr>
            </w:pPr>
            <w:r w:rsidRPr="007C0DE3">
              <w:rPr>
                <w:b w:val="0"/>
                <w:bCs w:val="0"/>
                <w:sz w:val="22"/>
                <w:szCs w:val="22"/>
              </w:rPr>
              <w:t>Connect and communicate with networks</w:t>
            </w:r>
          </w:p>
        </w:tc>
        <w:tc>
          <w:tcPr>
            <w:tcW w:w="6804" w:type="dxa"/>
          </w:tcPr>
          <w:p w:rsidRPr="007C0DE3" w:rsidR="00226873" w:rsidRDefault="00226873" w14:paraId="35803ECF"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C0DE3">
              <w:rPr>
                <w:color w:val="000000" w:themeColor="text1"/>
                <w:sz w:val="22"/>
                <w:szCs w:val="22"/>
              </w:rPr>
              <w:t>To contact and link in with industry networks, peak bodies, existing workforce committees/groups and IAC networks to promote the opportunity to participate in the project consultation.</w:t>
            </w:r>
          </w:p>
          <w:p w:rsidRPr="007C0DE3" w:rsidR="00226873" w:rsidRDefault="00226873" w14:paraId="13F66A83"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C0DE3">
              <w:rPr>
                <w:color w:val="000000" w:themeColor="text1"/>
                <w:sz w:val="22"/>
                <w:szCs w:val="22"/>
              </w:rPr>
              <w:t>Identify and connect with communications departments of industry stakeholders to encourage promotion of consultation activities</w:t>
            </w:r>
          </w:p>
          <w:p w:rsidRPr="007C0DE3" w:rsidR="00226873" w:rsidP="00226873" w:rsidRDefault="00226873" w14:paraId="6F60D8DC" w14:textId="7777777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C0DE3">
              <w:rPr>
                <w:color w:val="000000" w:themeColor="text1"/>
                <w:sz w:val="22"/>
                <w:szCs w:val="22"/>
              </w:rPr>
              <w:t xml:space="preserve">Email key messages about the project, image/s, information sheet </w:t>
            </w:r>
          </w:p>
          <w:p w:rsidRPr="007C0DE3" w:rsidR="00226873" w:rsidP="00226873" w:rsidRDefault="00226873" w14:paraId="716C75BE" w14:textId="7777777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C0DE3">
              <w:rPr>
                <w:color w:val="000000" w:themeColor="text1"/>
                <w:sz w:val="22"/>
                <w:szCs w:val="22"/>
              </w:rPr>
              <w:t xml:space="preserve">Tag organisations in social media where relevant – link to website consultation page  </w:t>
            </w:r>
          </w:p>
          <w:p w:rsidRPr="007C0DE3" w:rsidR="00226873" w:rsidP="00226873" w:rsidRDefault="00226873" w14:paraId="68EDE398" w14:textId="7777777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C0DE3">
              <w:rPr>
                <w:color w:val="000000" w:themeColor="text1"/>
                <w:sz w:val="22"/>
                <w:szCs w:val="22"/>
              </w:rPr>
              <w:t>Link in with industry events/meetings and hand out material (e.g. info sheet)</w:t>
            </w:r>
          </w:p>
        </w:tc>
      </w:tr>
      <w:tr w:rsidRPr="00015D54" w:rsidR="00226873" w14:paraId="10192CD2" w14:textId="77777777">
        <w:tc>
          <w:tcPr>
            <w:cnfStyle w:val="001000000000" w:firstRow="0" w:lastRow="0" w:firstColumn="1" w:lastColumn="0" w:oddVBand="0" w:evenVBand="0" w:oddHBand="0" w:evenHBand="0" w:firstRowFirstColumn="0" w:firstRowLastColumn="0" w:lastRowFirstColumn="0" w:lastRowLastColumn="0"/>
            <w:tcW w:w="2127" w:type="dxa"/>
          </w:tcPr>
          <w:p w:rsidRPr="00015D54" w:rsidR="00226873" w:rsidRDefault="00226873" w14:paraId="26A2CB4E" w14:textId="77777777">
            <w:pPr>
              <w:rPr>
                <w:b w:val="0"/>
                <w:bCs w:val="0"/>
                <w:sz w:val="22"/>
                <w:szCs w:val="22"/>
              </w:rPr>
            </w:pPr>
            <w:r w:rsidRPr="00015D54">
              <w:rPr>
                <w:b w:val="0"/>
                <w:bCs w:val="0"/>
                <w:sz w:val="22"/>
                <w:szCs w:val="22"/>
              </w:rPr>
              <w:t>Events/</w:t>
            </w:r>
            <w:r>
              <w:rPr>
                <w:b w:val="0"/>
                <w:bCs w:val="0"/>
                <w:sz w:val="22"/>
                <w:szCs w:val="22"/>
              </w:rPr>
              <w:t>s</w:t>
            </w:r>
            <w:r w:rsidRPr="00015D54">
              <w:rPr>
                <w:b w:val="0"/>
                <w:bCs w:val="0"/>
                <w:sz w:val="22"/>
                <w:szCs w:val="22"/>
              </w:rPr>
              <w:t>peaking engagements</w:t>
            </w:r>
          </w:p>
        </w:tc>
        <w:tc>
          <w:tcPr>
            <w:tcW w:w="6804" w:type="dxa"/>
          </w:tcPr>
          <w:p w:rsidRPr="00015D54" w:rsidR="00226873" w:rsidRDefault="00226873" w14:paraId="4E5E3B63" w14:textId="77777777">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color w:val="000000" w:themeColor="text1"/>
                <w:sz w:val="22"/>
                <w:szCs w:val="22"/>
              </w:rPr>
              <w:t>To h</w:t>
            </w:r>
            <w:r w:rsidRPr="00015D54">
              <w:rPr>
                <w:color w:val="000000" w:themeColor="text1"/>
                <w:sz w:val="22"/>
                <w:szCs w:val="22"/>
              </w:rPr>
              <w:t xml:space="preserve">ost regular </w:t>
            </w:r>
            <w:proofErr w:type="spellStart"/>
            <w:r w:rsidRPr="00015D54">
              <w:rPr>
                <w:color w:val="000000" w:themeColor="text1"/>
                <w:sz w:val="22"/>
                <w:szCs w:val="22"/>
              </w:rPr>
              <w:t>HumanAbility</w:t>
            </w:r>
            <w:proofErr w:type="spellEnd"/>
            <w:r w:rsidRPr="00015D54">
              <w:rPr>
                <w:color w:val="000000" w:themeColor="text1"/>
                <w:sz w:val="22"/>
                <w:szCs w:val="22"/>
              </w:rPr>
              <w:t xml:space="preserve"> events/speaking engagements e.g. via webinar or in person – providing updates to industry and project stakeholders</w:t>
            </w:r>
          </w:p>
        </w:tc>
      </w:tr>
      <w:tr w:rsidRPr="00A56A81" w:rsidR="00226873" w14:paraId="3B445B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Pr="00A56A81" w:rsidR="00226873" w:rsidRDefault="00226873" w14:paraId="30D91E53" w14:textId="77777777">
            <w:pPr>
              <w:rPr>
                <w:b w:val="0"/>
                <w:bCs w:val="0"/>
                <w:sz w:val="22"/>
                <w:szCs w:val="22"/>
              </w:rPr>
            </w:pPr>
            <w:r w:rsidRPr="00A56A81">
              <w:rPr>
                <w:b w:val="0"/>
                <w:bCs w:val="0"/>
                <w:sz w:val="22"/>
                <w:szCs w:val="22"/>
              </w:rPr>
              <w:t>Resources</w:t>
            </w:r>
          </w:p>
        </w:tc>
        <w:tc>
          <w:tcPr>
            <w:tcW w:w="6804" w:type="dxa"/>
          </w:tcPr>
          <w:p w:rsidRPr="00A56A81" w:rsidR="00226873" w:rsidRDefault="00226873" w14:paraId="146D2C2C" w14:textId="77777777">
            <w:pPr>
              <w:spacing w:before="120" w:after="120"/>
              <w:ind w:left="28"/>
              <w:cnfStyle w:val="000000100000" w:firstRow="0" w:lastRow="0" w:firstColumn="0" w:lastColumn="0" w:oddVBand="0" w:evenVBand="0" w:oddHBand="1" w:evenHBand="0" w:firstRowFirstColumn="0" w:firstRowLastColumn="0" w:lastRowFirstColumn="0" w:lastRowLastColumn="0"/>
              <w:rPr>
                <w:sz w:val="22"/>
                <w:szCs w:val="22"/>
              </w:rPr>
            </w:pPr>
            <w:r w:rsidRPr="00A56A81">
              <w:rPr>
                <w:sz w:val="22"/>
                <w:szCs w:val="22"/>
              </w:rPr>
              <w:t>T</w:t>
            </w:r>
            <w:r>
              <w:rPr>
                <w:sz w:val="22"/>
                <w:szCs w:val="22"/>
              </w:rPr>
              <w:t>o publish resources - the</w:t>
            </w:r>
            <w:r w:rsidRPr="00A56A81">
              <w:rPr>
                <w:sz w:val="22"/>
                <w:szCs w:val="22"/>
              </w:rPr>
              <w:t xml:space="preserve"> companion volume will be updated to reflect the new qualifications, skill sets and units of competency, along with guidance on delivery, pathways and mapping information. </w:t>
            </w:r>
          </w:p>
        </w:tc>
      </w:tr>
    </w:tbl>
    <w:p w:rsidRPr="00A76A52" w:rsidR="0029563D" w:rsidP="00A76A52" w:rsidRDefault="00A76A52" w14:paraId="42ABF3F6" w14:textId="7CC29CEB">
      <w:pPr>
        <w:tabs>
          <w:tab w:val="left" w:pos="827"/>
          <w:tab w:val="left" w:pos="1052"/>
        </w:tabs>
        <w:rPr>
          <w:sz w:val="24"/>
          <w:szCs w:val="24"/>
        </w:rPr>
      </w:pPr>
      <w:r>
        <w:rPr>
          <w:sz w:val="24"/>
          <w:szCs w:val="24"/>
        </w:rPr>
        <w:tab/>
      </w:r>
      <w:r>
        <w:rPr>
          <w:sz w:val="24"/>
          <w:szCs w:val="24"/>
        </w:rPr>
        <w:tab/>
      </w:r>
    </w:p>
    <w:p w:rsidR="00AF08BD" w:rsidP="00AF08BD" w:rsidRDefault="00AF08BD" w14:paraId="5958C055" w14:textId="77777777">
      <w:pPr>
        <w:pStyle w:val="Heading1"/>
        <w:numPr>
          <w:ilvl w:val="0"/>
          <w:numId w:val="5"/>
        </w:numPr>
        <w:spacing w:after="120" w:line="240" w:lineRule="auto"/>
        <w:ind w:left="720" w:hanging="720"/>
        <w:rPr>
          <w:color w:val="4EA72E" w:themeColor="accent6"/>
          <w:lang w:val="en-US"/>
        </w:rPr>
      </w:pPr>
      <w:bookmarkStart w:name="_Toc177730619" w:id="40"/>
      <w:bookmarkStart w:name="_Toc181970150" w:id="41"/>
      <w:r>
        <w:rPr>
          <w:color w:val="4EA72E" w:themeColor="accent6"/>
          <w:lang w:val="en-US"/>
        </w:rPr>
        <w:t>Feedback and Consultation Log</w:t>
      </w:r>
      <w:bookmarkEnd w:id="41"/>
    </w:p>
    <w:p w:rsidR="00AF08BD" w:rsidP="00AF08BD" w:rsidRDefault="00AF08BD" w14:paraId="3CD75705" w14:textId="77777777">
      <w:pPr>
        <w:rPr>
          <w:lang w:val="en-US"/>
        </w:rPr>
      </w:pPr>
      <w:r>
        <w:rPr>
          <w:lang w:val="en-US"/>
        </w:rPr>
        <w:t xml:space="preserve">Stakeholder feedback will be gathered during the consultation via workshops and interviews/surveys. Stakeholders may also submit feedback via the Training Product Advice Service (web form) and the training product project email address </w:t>
      </w:r>
      <w:hyperlink w:history="1" r:id="rId13">
        <w:r w:rsidRPr="000B44D6">
          <w:rPr>
            <w:rStyle w:val="Hyperlink"/>
            <w:lang w:val="en-US"/>
          </w:rPr>
          <w:t>trainingproducts@humanability.com.au</w:t>
        </w:r>
        <w:r>
          <w:rPr>
            <w:rStyle w:val="Hyperlink"/>
            <w:lang w:val="en-US"/>
          </w:rPr>
          <w:t>,</w:t>
        </w:r>
      </w:hyperlink>
      <w:r>
        <w:rPr>
          <w:lang w:val="en-US"/>
        </w:rPr>
        <w:t xml:space="preserve"> which appears on the project page. </w:t>
      </w:r>
    </w:p>
    <w:p w:rsidR="00AF08BD" w:rsidP="00AF08BD" w:rsidRDefault="00AF08BD" w14:paraId="2C322200" w14:textId="77777777">
      <w:pPr>
        <w:rPr>
          <w:lang w:val="en-US"/>
        </w:rPr>
      </w:pPr>
      <w:r>
        <w:rPr>
          <w:lang w:val="en-US"/>
        </w:rPr>
        <w:t xml:space="preserve">Surveys will be the primary mechanism for structured, individual feedback during public consultation. This ensures that feedback can be quantified, </w:t>
      </w:r>
      <w:proofErr w:type="spellStart"/>
      <w:r>
        <w:rPr>
          <w:lang w:val="en-US"/>
        </w:rPr>
        <w:t>analysed</w:t>
      </w:r>
      <w:proofErr w:type="spellEnd"/>
      <w:r>
        <w:rPr>
          <w:lang w:val="en-US"/>
        </w:rPr>
        <w:t xml:space="preserve"> qualitatively (thematic analysis) and that the outcomes/response can be tracked as required by the Training Package </w:t>
      </w:r>
      <w:proofErr w:type="spellStart"/>
      <w:r>
        <w:rPr>
          <w:lang w:val="en-US"/>
        </w:rPr>
        <w:t>Organising</w:t>
      </w:r>
      <w:proofErr w:type="spellEnd"/>
      <w:r>
        <w:rPr>
          <w:lang w:val="en-US"/>
        </w:rPr>
        <w:t xml:space="preserve"> Framework. </w:t>
      </w:r>
    </w:p>
    <w:p w:rsidR="00AF08BD" w:rsidP="00AF08BD" w:rsidRDefault="00AF08BD" w14:paraId="1A4F22E8" w14:textId="77777777">
      <w:pPr>
        <w:rPr>
          <w:lang w:val="en-US"/>
        </w:rPr>
      </w:pPr>
      <w:commentRangeStart w:id="42"/>
      <w:r>
        <w:rPr>
          <w:lang w:val="en-US"/>
        </w:rPr>
        <w:t xml:space="preserve">Individual feedback will be captured in the Consultation Log. This also captures the </w:t>
      </w:r>
      <w:proofErr w:type="spellStart"/>
      <w:r>
        <w:rPr>
          <w:lang w:val="en-US"/>
        </w:rPr>
        <w:t>organisation</w:t>
      </w:r>
      <w:proofErr w:type="spellEnd"/>
      <w:r>
        <w:rPr>
          <w:lang w:val="en-US"/>
        </w:rPr>
        <w:t xml:space="preserve"> name, stakeholder type, State and the method of communication/consultation. Stakeholder names and contact details will also be collected to enable </w:t>
      </w:r>
      <w:proofErr w:type="spellStart"/>
      <w:r>
        <w:rPr>
          <w:lang w:val="en-US"/>
        </w:rPr>
        <w:t>HumanAbility</w:t>
      </w:r>
      <w:proofErr w:type="spellEnd"/>
      <w:r>
        <w:rPr>
          <w:lang w:val="en-US"/>
        </w:rPr>
        <w:t xml:space="preserve"> to clarify and follow up on the feedback if needed. However, these </w:t>
      </w:r>
      <w:r w:rsidRPr="004A155C">
        <w:rPr>
          <w:b/>
          <w:bCs/>
          <w:lang w:val="en-US"/>
        </w:rPr>
        <w:t>are not</w:t>
      </w:r>
      <w:r>
        <w:rPr>
          <w:lang w:val="en-US"/>
        </w:rPr>
        <w:t xml:space="preserve"> included in the published version of the Consultation Log and are not submitted to the funding body.</w:t>
      </w:r>
      <w:commentRangeEnd w:id="42"/>
      <w:r>
        <w:rPr>
          <w:rStyle w:val="CommentReference"/>
          <w:rFonts w:ascii="Times New Roman" w:hAnsi="Times New Roman" w:eastAsia="Times New Roman" w:cs="Times New Roman"/>
          <w:kern w:val="0"/>
          <w:lang w:eastAsia="en-GB"/>
          <w14:ligatures w14:val="none"/>
        </w:rPr>
        <w:commentReference w:id="42"/>
      </w:r>
    </w:p>
    <w:p w:rsidR="00AF08BD" w:rsidP="00AF08BD" w:rsidRDefault="00AF08BD" w14:paraId="68FAEE01" w14:textId="77777777">
      <w:pPr>
        <w:rPr>
          <w:lang w:val="en-US"/>
        </w:rPr>
      </w:pPr>
      <w:r>
        <w:rPr>
          <w:lang w:val="en-US"/>
        </w:rPr>
        <w:t xml:space="preserve">As the feedback is reviewed, the action taken in response to the feedback will be documented in the Consultation Log. Where feedback is not incorporated, the rationale for this will also be documented. </w:t>
      </w:r>
    </w:p>
    <w:p w:rsidR="00AF08BD" w:rsidP="00AF08BD" w:rsidRDefault="00AF08BD" w14:paraId="7D898064" w14:textId="77777777">
      <w:pPr>
        <w:rPr>
          <w:lang w:val="en-US"/>
        </w:rPr>
      </w:pPr>
      <w:r>
        <w:rPr>
          <w:lang w:val="en-US"/>
        </w:rPr>
        <w:t>Where feasible, the themes identified from consultation workshops will be added to the Consultation Log.</w:t>
      </w:r>
    </w:p>
    <w:p w:rsidRPr="004A155C" w:rsidR="00AF08BD" w:rsidP="00AF08BD" w:rsidRDefault="00AF08BD" w14:paraId="1F0F68FA" w14:textId="77777777">
      <w:pPr>
        <w:rPr>
          <w:lang w:val="en-US"/>
        </w:rPr>
      </w:pPr>
      <w:r>
        <w:rPr>
          <w:lang w:val="en-US"/>
        </w:rPr>
        <w:t xml:space="preserve">The Consultation log will be published to the project page after consultations and incorporation of feedback is complete. </w:t>
      </w:r>
    </w:p>
    <w:p w:rsidRPr="00423B86" w:rsidR="00AF08BD" w:rsidP="00AF08BD" w:rsidRDefault="00AF08BD" w14:paraId="2D3B00D5" w14:textId="77777777">
      <w:pPr>
        <w:pStyle w:val="Heading1"/>
        <w:numPr>
          <w:ilvl w:val="0"/>
          <w:numId w:val="5"/>
        </w:numPr>
        <w:spacing w:after="120" w:line="240" w:lineRule="auto"/>
        <w:ind w:left="720" w:hanging="720"/>
        <w:rPr>
          <w:color w:val="4EA72E" w:themeColor="accent6"/>
          <w:lang w:val="en-US"/>
        </w:rPr>
      </w:pPr>
      <w:bookmarkStart w:name="_Toc181970151" w:id="43"/>
      <w:r>
        <w:rPr>
          <w:color w:val="4EA72E" w:themeColor="accent6"/>
          <w:lang w:val="en-US"/>
        </w:rPr>
        <w:t xml:space="preserve">Evaluation </w:t>
      </w:r>
      <w:bookmarkEnd w:id="40"/>
      <w:r>
        <w:rPr>
          <w:color w:val="4EA72E" w:themeColor="accent6"/>
          <w:lang w:val="en-US"/>
        </w:rPr>
        <w:t>of Consultation Strategy</w:t>
      </w:r>
      <w:bookmarkEnd w:id="43"/>
    </w:p>
    <w:p w:rsidRPr="00C37323" w:rsidR="00AF08BD" w:rsidP="00AF08BD" w:rsidRDefault="00AF08BD" w14:paraId="4B9BC631" w14:textId="77777777">
      <w:r>
        <w:t>The effectiveness of the Consultation Strategy will be evaluated using the following m</w:t>
      </w:r>
      <w:r w:rsidRPr="00C37323">
        <w:t xml:space="preserve">easures: </w:t>
      </w:r>
    </w:p>
    <w:p w:rsidR="00AF08BD" w:rsidP="00AF08BD" w:rsidRDefault="00AF08BD" w14:paraId="320F2556" w14:textId="77777777">
      <w:pPr>
        <w:pStyle w:val="ListParagraph"/>
        <w:numPr>
          <w:ilvl w:val="0"/>
          <w:numId w:val="16"/>
        </w:numPr>
      </w:pPr>
      <w:r>
        <w:t>Analysis of stakeholder type and location</w:t>
      </w:r>
    </w:p>
    <w:p w:rsidR="00AF08BD" w:rsidP="00AF08BD" w:rsidRDefault="00AF08BD" w14:paraId="0A181E6D" w14:textId="77777777">
      <w:pPr>
        <w:pStyle w:val="ListParagraph"/>
        <w:numPr>
          <w:ilvl w:val="0"/>
          <w:numId w:val="16"/>
        </w:numPr>
      </w:pPr>
      <w:r>
        <w:t>Number of interviews achieved in pre-draft and functional analysis work</w:t>
      </w:r>
    </w:p>
    <w:p w:rsidRPr="00C37323" w:rsidR="00AF08BD" w:rsidP="00AF08BD" w:rsidRDefault="00AF08BD" w14:paraId="5A53E854" w14:textId="77777777">
      <w:pPr>
        <w:pStyle w:val="ListParagraph"/>
        <w:numPr>
          <w:ilvl w:val="0"/>
          <w:numId w:val="16"/>
        </w:numPr>
      </w:pPr>
      <w:r w:rsidRPr="00C37323">
        <w:t xml:space="preserve">Attendance </w:t>
      </w:r>
      <w:r>
        <w:t xml:space="preserve">at consultation </w:t>
      </w:r>
      <w:r w:rsidRPr="00C37323">
        <w:t>workshops</w:t>
      </w:r>
    </w:p>
    <w:p w:rsidRPr="00C37323" w:rsidR="00AF08BD" w:rsidP="00AF08BD" w:rsidRDefault="00AF08BD" w14:paraId="6004C936" w14:textId="77777777">
      <w:pPr>
        <w:pStyle w:val="ListParagraph"/>
        <w:numPr>
          <w:ilvl w:val="0"/>
          <w:numId w:val="16"/>
        </w:numPr>
      </w:pPr>
      <w:r w:rsidRPr="00C37323">
        <w:t>Number of dedicated website page visits and submissions made in the portal</w:t>
      </w:r>
    </w:p>
    <w:p w:rsidRPr="00C37323" w:rsidR="00AF08BD" w:rsidP="00AF08BD" w:rsidRDefault="00AF08BD" w14:paraId="32A80FA2" w14:textId="77777777">
      <w:pPr>
        <w:pStyle w:val="ListParagraph"/>
        <w:numPr>
          <w:ilvl w:val="0"/>
          <w:numId w:val="16"/>
        </w:numPr>
      </w:pPr>
      <w:r w:rsidRPr="00C37323">
        <w:t xml:space="preserve">Social media posts, engagement and reach (on </w:t>
      </w:r>
      <w:proofErr w:type="spellStart"/>
      <w:r w:rsidRPr="00C37323">
        <w:t>HumanAbility</w:t>
      </w:r>
      <w:proofErr w:type="spellEnd"/>
      <w:r w:rsidRPr="00C37323">
        <w:t xml:space="preserve"> social media pages and other social media pages)</w:t>
      </w:r>
    </w:p>
    <w:p w:rsidRPr="00C37323" w:rsidR="00AF08BD" w:rsidP="00AF08BD" w:rsidRDefault="00AF08BD" w14:paraId="746C8CB8" w14:textId="77777777">
      <w:pPr>
        <w:pStyle w:val="ListParagraph"/>
        <w:numPr>
          <w:ilvl w:val="0"/>
          <w:numId w:val="16"/>
        </w:numPr>
      </w:pPr>
      <w:r w:rsidRPr="00C37323">
        <w:t>Newsletter articles / news items published by stakeholders</w:t>
      </w:r>
    </w:p>
    <w:p w:rsidRPr="00C37323" w:rsidR="00AF08BD" w:rsidP="00AF08BD" w:rsidRDefault="00AF08BD" w14:paraId="035F6B01" w14:textId="77777777">
      <w:pPr>
        <w:pStyle w:val="ListParagraph"/>
        <w:numPr>
          <w:ilvl w:val="0"/>
          <w:numId w:val="16"/>
        </w:numPr>
      </w:pPr>
      <w:r w:rsidRPr="00C37323">
        <w:t>Meetings held / attendance / topics</w:t>
      </w:r>
    </w:p>
    <w:p w:rsidRPr="00C37323" w:rsidR="00AF08BD" w:rsidP="00AF08BD" w:rsidRDefault="00AF08BD" w14:paraId="7E98B816" w14:textId="77777777">
      <w:pPr>
        <w:pStyle w:val="ListParagraph"/>
        <w:numPr>
          <w:ilvl w:val="0"/>
          <w:numId w:val="16"/>
        </w:numPr>
      </w:pPr>
      <w:r w:rsidRPr="00C37323">
        <w:t>An increase in enrolments and completions of the relevant qualifications.</w:t>
      </w:r>
    </w:p>
    <w:p w:rsidRPr="00C37323" w:rsidR="00AF08BD" w:rsidP="00AF08BD" w:rsidRDefault="00AF08BD" w14:paraId="43DB2312" w14:textId="2018A44B">
      <w:pPr>
        <w:spacing w:after="0" w:line="240" w:lineRule="auto"/>
        <w:rPr>
          <w:color w:val="000000" w:themeColor="text1"/>
        </w:rPr>
      </w:pPr>
      <w:r w:rsidRPr="00C37323">
        <w:rPr>
          <w:color w:val="000000" w:themeColor="text1"/>
        </w:rPr>
        <w:t xml:space="preserve">The Technical Committee and Industry Advisory Committee will also </w:t>
      </w:r>
      <w:r>
        <w:rPr>
          <w:color w:val="000000" w:themeColor="text1"/>
        </w:rPr>
        <w:t xml:space="preserve">be asked to </w:t>
      </w:r>
      <w:r w:rsidRPr="00C37323">
        <w:rPr>
          <w:color w:val="000000" w:themeColor="text1"/>
        </w:rPr>
        <w:t xml:space="preserve">provide advice relating </w:t>
      </w:r>
      <w:r w:rsidR="00B46DAB">
        <w:rPr>
          <w:color w:val="000000" w:themeColor="text1"/>
        </w:rPr>
        <w:t xml:space="preserve">to </w:t>
      </w:r>
      <w:r w:rsidRPr="00C37323">
        <w:rPr>
          <w:color w:val="000000" w:themeColor="text1"/>
        </w:rPr>
        <w:t xml:space="preserve">the effectiveness of the </w:t>
      </w:r>
      <w:r>
        <w:rPr>
          <w:color w:val="000000" w:themeColor="text1"/>
        </w:rPr>
        <w:t>C</w:t>
      </w:r>
      <w:r w:rsidRPr="00C37323">
        <w:rPr>
          <w:color w:val="000000" w:themeColor="text1"/>
        </w:rPr>
        <w:t>onsultation</w:t>
      </w:r>
      <w:r>
        <w:rPr>
          <w:color w:val="000000" w:themeColor="text1"/>
        </w:rPr>
        <w:t xml:space="preserve"> Strategy</w:t>
      </w:r>
      <w:r w:rsidRPr="00C37323">
        <w:rPr>
          <w:color w:val="000000" w:themeColor="text1"/>
        </w:rPr>
        <w:t xml:space="preserve"> in driving project outcomes.</w:t>
      </w:r>
    </w:p>
    <w:p w:rsidR="00AF08BD" w:rsidP="00AF08BD" w:rsidRDefault="00AF08BD" w14:paraId="48DD45C7" w14:textId="77777777"/>
    <w:p w:rsidR="007970CB" w:rsidRDefault="007970CB" w14:paraId="5CA11163" w14:textId="77777777"/>
    <w:sectPr w:rsidR="007970CB" w:rsidSect="007B25E8">
      <w:footerReference w:type="default" r:id="rId18"/>
      <w:pgSz w:w="11906" w:h="16838" w:orient="portrait"/>
      <w:pgMar w:top="1135"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TH" w:author="Tameka Huggins" w:date="2024-11-06T13:39:00Z" w:id="42">
    <w:p w:rsidR="00AF08BD" w:rsidP="00AF08BD" w:rsidRDefault="00AF08BD" w14:paraId="6BCAADC5" w14:textId="77777777">
      <w:r>
        <w:rPr>
          <w:rStyle w:val="CommentReference"/>
        </w:rPr>
        <w:annotationRef/>
      </w:r>
      <w:r>
        <w:rPr>
          <w:rFonts w:ascii="Times New Roman" w:hAnsi="Times New Roman" w:eastAsia="Times New Roman" w:cs="Times New Roman"/>
          <w:kern w:val="0"/>
          <w:sz w:val="20"/>
          <w:szCs w:val="20"/>
          <w:lang w:eastAsia="en-GB"/>
          <w14:ligatures w14:val="none"/>
        </w:rPr>
        <w:t>The TPPDEPP specifies that we need to include the following in the consultation log; Date of communication, stakeholder, category of stakeholder, communication method, issues raised, and response from JSC. I don’t think that we can say that we will not include these details to the funding body.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BCAAD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F3B7AC" w16cex:dateUtc="2024-11-06T0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BCAADC5" w16cid:durableId="24F3B7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6928" w:rsidP="00C76F42" w:rsidRDefault="00526928" w14:paraId="35F6E0C6" w14:textId="77777777">
      <w:pPr>
        <w:spacing w:after="0" w:line="240" w:lineRule="auto"/>
      </w:pPr>
      <w:r>
        <w:separator/>
      </w:r>
    </w:p>
  </w:endnote>
  <w:endnote w:type="continuationSeparator" w:id="0">
    <w:p w:rsidR="00526928" w:rsidP="00C76F42" w:rsidRDefault="00526928" w14:paraId="0A517699" w14:textId="77777777">
      <w:pPr>
        <w:spacing w:after="0" w:line="240" w:lineRule="auto"/>
      </w:pPr>
      <w:r>
        <w:continuationSeparator/>
      </w:r>
    </w:p>
  </w:endnote>
  <w:endnote w:type="continuationNotice" w:id="1">
    <w:p w:rsidR="00526928" w:rsidRDefault="00526928" w14:paraId="0878D9F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roxima Soft Semibold">
    <w:panose1 w:val="02000506030000020004"/>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6773999"/>
      <w:docPartObj>
        <w:docPartGallery w:val="Page Numbers (Bottom of Page)"/>
        <w:docPartUnique/>
      </w:docPartObj>
    </w:sdtPr>
    <w:sdtEndPr>
      <w:rPr>
        <w:noProof/>
      </w:rPr>
    </w:sdtEndPr>
    <w:sdtContent>
      <w:p w:rsidR="00C76F42" w:rsidRDefault="00C76F42" w14:paraId="6CD4F4B0" w14:textId="1B11EC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76F42" w:rsidRDefault="00C76F42" w14:paraId="4F5DB6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6928" w:rsidP="00C76F42" w:rsidRDefault="00526928" w14:paraId="7745B5BC" w14:textId="77777777">
      <w:pPr>
        <w:spacing w:after="0" w:line="240" w:lineRule="auto"/>
      </w:pPr>
      <w:r>
        <w:separator/>
      </w:r>
    </w:p>
  </w:footnote>
  <w:footnote w:type="continuationSeparator" w:id="0">
    <w:p w:rsidR="00526928" w:rsidP="00C76F42" w:rsidRDefault="00526928" w14:paraId="3AB4735F" w14:textId="77777777">
      <w:pPr>
        <w:spacing w:after="0" w:line="240" w:lineRule="auto"/>
      </w:pPr>
      <w:r>
        <w:continuationSeparator/>
      </w:r>
    </w:p>
  </w:footnote>
  <w:footnote w:type="continuationNotice" w:id="1">
    <w:p w:rsidR="00526928" w:rsidRDefault="00526928" w14:paraId="160A000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32B"/>
    <w:multiLevelType w:val="hybridMultilevel"/>
    <w:tmpl w:val="C7B048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014822"/>
    <w:multiLevelType w:val="hybridMultilevel"/>
    <w:tmpl w:val="E7402F86"/>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08345742"/>
    <w:multiLevelType w:val="multilevel"/>
    <w:tmpl w:val="DDB64F8A"/>
    <w:lvl w:ilvl="0">
      <w:start w:val="1"/>
      <w:numFmt w:val="bullet"/>
      <w:lvlText w:val=""/>
      <w:lvlJc w:val="left"/>
      <w:pPr>
        <w:ind w:left="360" w:hanging="360"/>
      </w:pPr>
      <w:rPr>
        <w:rFonts w:hint="default" w:ascii="Symbol" w:hAnsi="Symbol"/>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AFC1134"/>
    <w:multiLevelType w:val="hybridMultilevel"/>
    <w:tmpl w:val="374CB2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F4C11A0"/>
    <w:multiLevelType w:val="hybridMultilevel"/>
    <w:tmpl w:val="B8169D8C"/>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19FB4837"/>
    <w:multiLevelType w:val="hybridMultilevel"/>
    <w:tmpl w:val="BDD65E94"/>
    <w:lvl w:ilvl="0" w:tplc="DB8AC558">
      <w:start w:val="1"/>
      <w:numFmt w:val="bullet"/>
      <w:lvlText w:val=""/>
      <w:lvlJc w:val="left"/>
      <w:pPr>
        <w:ind w:left="748" w:hanging="360"/>
      </w:pPr>
      <w:rPr>
        <w:rFonts w:hint="default" w:ascii="Symbol" w:hAnsi="Symbol"/>
      </w:rPr>
    </w:lvl>
    <w:lvl w:ilvl="1" w:tplc="40C42B2A">
      <w:start w:val="1"/>
      <w:numFmt w:val="bullet"/>
      <w:lvlText w:val="o"/>
      <w:lvlJc w:val="left"/>
      <w:pPr>
        <w:ind w:left="1440" w:hanging="360"/>
      </w:pPr>
      <w:rPr>
        <w:rFonts w:hint="default" w:ascii="Courier New" w:hAnsi="Courier New"/>
      </w:rPr>
    </w:lvl>
    <w:lvl w:ilvl="2" w:tplc="62EA0B78">
      <w:start w:val="1"/>
      <w:numFmt w:val="bullet"/>
      <w:lvlText w:val=""/>
      <w:lvlJc w:val="left"/>
      <w:pPr>
        <w:ind w:left="2160" w:hanging="360"/>
      </w:pPr>
      <w:rPr>
        <w:rFonts w:hint="default" w:ascii="Wingdings" w:hAnsi="Wingdings"/>
      </w:rPr>
    </w:lvl>
    <w:lvl w:ilvl="3" w:tplc="3CA62554">
      <w:start w:val="1"/>
      <w:numFmt w:val="bullet"/>
      <w:lvlText w:val=""/>
      <w:lvlJc w:val="left"/>
      <w:pPr>
        <w:ind w:left="2880" w:hanging="360"/>
      </w:pPr>
      <w:rPr>
        <w:rFonts w:hint="default" w:ascii="Symbol" w:hAnsi="Symbol"/>
      </w:rPr>
    </w:lvl>
    <w:lvl w:ilvl="4" w:tplc="5748D772">
      <w:start w:val="1"/>
      <w:numFmt w:val="bullet"/>
      <w:lvlText w:val="o"/>
      <w:lvlJc w:val="left"/>
      <w:pPr>
        <w:ind w:left="3600" w:hanging="360"/>
      </w:pPr>
      <w:rPr>
        <w:rFonts w:hint="default" w:ascii="Courier New" w:hAnsi="Courier New"/>
      </w:rPr>
    </w:lvl>
    <w:lvl w:ilvl="5" w:tplc="BBFE81DC">
      <w:start w:val="1"/>
      <w:numFmt w:val="bullet"/>
      <w:lvlText w:val=""/>
      <w:lvlJc w:val="left"/>
      <w:pPr>
        <w:ind w:left="4320" w:hanging="360"/>
      </w:pPr>
      <w:rPr>
        <w:rFonts w:hint="default" w:ascii="Wingdings" w:hAnsi="Wingdings"/>
      </w:rPr>
    </w:lvl>
    <w:lvl w:ilvl="6" w:tplc="6D0CE18A">
      <w:start w:val="1"/>
      <w:numFmt w:val="bullet"/>
      <w:lvlText w:val=""/>
      <w:lvlJc w:val="left"/>
      <w:pPr>
        <w:ind w:left="5040" w:hanging="360"/>
      </w:pPr>
      <w:rPr>
        <w:rFonts w:hint="default" w:ascii="Symbol" w:hAnsi="Symbol"/>
      </w:rPr>
    </w:lvl>
    <w:lvl w:ilvl="7" w:tplc="1BD63796">
      <w:start w:val="1"/>
      <w:numFmt w:val="bullet"/>
      <w:lvlText w:val="o"/>
      <w:lvlJc w:val="left"/>
      <w:pPr>
        <w:ind w:left="5760" w:hanging="360"/>
      </w:pPr>
      <w:rPr>
        <w:rFonts w:hint="default" w:ascii="Courier New" w:hAnsi="Courier New"/>
      </w:rPr>
    </w:lvl>
    <w:lvl w:ilvl="8" w:tplc="082CD388">
      <w:start w:val="1"/>
      <w:numFmt w:val="bullet"/>
      <w:lvlText w:val=""/>
      <w:lvlJc w:val="left"/>
      <w:pPr>
        <w:ind w:left="6480" w:hanging="360"/>
      </w:pPr>
      <w:rPr>
        <w:rFonts w:hint="default" w:ascii="Wingdings" w:hAnsi="Wingdings"/>
      </w:rPr>
    </w:lvl>
  </w:abstractNum>
  <w:abstractNum w:abstractNumId="6" w15:restartNumberingAfterBreak="0">
    <w:nsid w:val="1B3A2390"/>
    <w:multiLevelType w:val="hybridMultilevel"/>
    <w:tmpl w:val="FD309EEC"/>
    <w:lvl w:ilvl="0" w:tplc="08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B444156"/>
    <w:multiLevelType w:val="multilevel"/>
    <w:tmpl w:val="E35846C2"/>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B525003"/>
    <w:multiLevelType w:val="hybridMultilevel"/>
    <w:tmpl w:val="FA82D6DE"/>
    <w:lvl w:ilvl="0" w:tplc="43904308">
      <w:numFmt w:val="bullet"/>
      <w:lvlText w:val="-"/>
      <w:lvlJc w:val="left"/>
      <w:pPr>
        <w:ind w:left="388" w:hanging="360"/>
      </w:pPr>
      <w:rPr>
        <w:rFonts w:hint="default" w:ascii="Calibri" w:hAnsi="Calibri" w:cs="Calibri" w:eastAsiaTheme="minorHAnsi"/>
      </w:rPr>
    </w:lvl>
    <w:lvl w:ilvl="1" w:tplc="04090003" w:tentative="1">
      <w:start w:val="1"/>
      <w:numFmt w:val="bullet"/>
      <w:lvlText w:val="o"/>
      <w:lvlJc w:val="left"/>
      <w:pPr>
        <w:ind w:left="1108" w:hanging="360"/>
      </w:pPr>
      <w:rPr>
        <w:rFonts w:hint="default" w:ascii="Courier New" w:hAnsi="Courier New" w:cs="Courier New"/>
      </w:rPr>
    </w:lvl>
    <w:lvl w:ilvl="2" w:tplc="04090005" w:tentative="1">
      <w:start w:val="1"/>
      <w:numFmt w:val="bullet"/>
      <w:lvlText w:val=""/>
      <w:lvlJc w:val="left"/>
      <w:pPr>
        <w:ind w:left="1828" w:hanging="360"/>
      </w:pPr>
      <w:rPr>
        <w:rFonts w:hint="default" w:ascii="Wingdings" w:hAnsi="Wingdings"/>
      </w:rPr>
    </w:lvl>
    <w:lvl w:ilvl="3" w:tplc="04090001" w:tentative="1">
      <w:start w:val="1"/>
      <w:numFmt w:val="bullet"/>
      <w:lvlText w:val=""/>
      <w:lvlJc w:val="left"/>
      <w:pPr>
        <w:ind w:left="2548" w:hanging="360"/>
      </w:pPr>
      <w:rPr>
        <w:rFonts w:hint="default" w:ascii="Symbol" w:hAnsi="Symbol"/>
      </w:rPr>
    </w:lvl>
    <w:lvl w:ilvl="4" w:tplc="04090003" w:tentative="1">
      <w:start w:val="1"/>
      <w:numFmt w:val="bullet"/>
      <w:lvlText w:val="o"/>
      <w:lvlJc w:val="left"/>
      <w:pPr>
        <w:ind w:left="3268" w:hanging="360"/>
      </w:pPr>
      <w:rPr>
        <w:rFonts w:hint="default" w:ascii="Courier New" w:hAnsi="Courier New" w:cs="Courier New"/>
      </w:rPr>
    </w:lvl>
    <w:lvl w:ilvl="5" w:tplc="04090005" w:tentative="1">
      <w:start w:val="1"/>
      <w:numFmt w:val="bullet"/>
      <w:lvlText w:val=""/>
      <w:lvlJc w:val="left"/>
      <w:pPr>
        <w:ind w:left="3988" w:hanging="360"/>
      </w:pPr>
      <w:rPr>
        <w:rFonts w:hint="default" w:ascii="Wingdings" w:hAnsi="Wingdings"/>
      </w:rPr>
    </w:lvl>
    <w:lvl w:ilvl="6" w:tplc="04090001" w:tentative="1">
      <w:start w:val="1"/>
      <w:numFmt w:val="bullet"/>
      <w:lvlText w:val=""/>
      <w:lvlJc w:val="left"/>
      <w:pPr>
        <w:ind w:left="4708" w:hanging="360"/>
      </w:pPr>
      <w:rPr>
        <w:rFonts w:hint="default" w:ascii="Symbol" w:hAnsi="Symbol"/>
      </w:rPr>
    </w:lvl>
    <w:lvl w:ilvl="7" w:tplc="04090003" w:tentative="1">
      <w:start w:val="1"/>
      <w:numFmt w:val="bullet"/>
      <w:lvlText w:val="o"/>
      <w:lvlJc w:val="left"/>
      <w:pPr>
        <w:ind w:left="5428" w:hanging="360"/>
      </w:pPr>
      <w:rPr>
        <w:rFonts w:hint="default" w:ascii="Courier New" w:hAnsi="Courier New" w:cs="Courier New"/>
      </w:rPr>
    </w:lvl>
    <w:lvl w:ilvl="8" w:tplc="04090005" w:tentative="1">
      <w:start w:val="1"/>
      <w:numFmt w:val="bullet"/>
      <w:lvlText w:val=""/>
      <w:lvlJc w:val="left"/>
      <w:pPr>
        <w:ind w:left="6148" w:hanging="360"/>
      </w:pPr>
      <w:rPr>
        <w:rFonts w:hint="default" w:ascii="Wingdings" w:hAnsi="Wingdings"/>
      </w:rPr>
    </w:lvl>
  </w:abstractNum>
  <w:abstractNum w:abstractNumId="9" w15:restartNumberingAfterBreak="0">
    <w:nsid w:val="25C35DCF"/>
    <w:multiLevelType w:val="hybridMultilevel"/>
    <w:tmpl w:val="39B647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A912993"/>
    <w:multiLevelType w:val="hybridMultilevel"/>
    <w:tmpl w:val="30CEAD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D787F17"/>
    <w:multiLevelType w:val="hybridMultilevel"/>
    <w:tmpl w:val="07AEDD7E"/>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DE8668C"/>
    <w:multiLevelType w:val="hybridMultilevel"/>
    <w:tmpl w:val="D08663D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2EADCDFE"/>
    <w:multiLevelType w:val="hybridMultilevel"/>
    <w:tmpl w:val="BDE44D8E"/>
    <w:lvl w:ilvl="0" w:tplc="CD90BBB4">
      <w:start w:val="1"/>
      <w:numFmt w:val="bullet"/>
      <w:lvlText w:val=""/>
      <w:lvlJc w:val="left"/>
      <w:pPr>
        <w:ind w:left="720" w:hanging="360"/>
      </w:pPr>
      <w:rPr>
        <w:rFonts w:hint="default" w:ascii="Symbol" w:hAnsi="Symbol"/>
      </w:rPr>
    </w:lvl>
    <w:lvl w:ilvl="1" w:tplc="7208F630">
      <w:start w:val="1"/>
      <w:numFmt w:val="bullet"/>
      <w:lvlText w:val="o"/>
      <w:lvlJc w:val="left"/>
      <w:pPr>
        <w:ind w:left="1440" w:hanging="360"/>
      </w:pPr>
      <w:rPr>
        <w:rFonts w:hint="default" w:ascii="Courier New" w:hAnsi="Courier New"/>
      </w:rPr>
    </w:lvl>
    <w:lvl w:ilvl="2" w:tplc="4C0E3C1E">
      <w:start w:val="1"/>
      <w:numFmt w:val="bullet"/>
      <w:lvlText w:val=""/>
      <w:lvlJc w:val="left"/>
      <w:pPr>
        <w:ind w:left="2160" w:hanging="360"/>
      </w:pPr>
      <w:rPr>
        <w:rFonts w:hint="default" w:ascii="Wingdings" w:hAnsi="Wingdings"/>
      </w:rPr>
    </w:lvl>
    <w:lvl w:ilvl="3" w:tplc="9C40AC50">
      <w:start w:val="1"/>
      <w:numFmt w:val="bullet"/>
      <w:lvlText w:val=""/>
      <w:lvlJc w:val="left"/>
      <w:pPr>
        <w:ind w:left="2880" w:hanging="360"/>
      </w:pPr>
      <w:rPr>
        <w:rFonts w:hint="default" w:ascii="Symbol" w:hAnsi="Symbol"/>
      </w:rPr>
    </w:lvl>
    <w:lvl w:ilvl="4" w:tplc="013C9880">
      <w:start w:val="1"/>
      <w:numFmt w:val="bullet"/>
      <w:lvlText w:val="o"/>
      <w:lvlJc w:val="left"/>
      <w:pPr>
        <w:ind w:left="3600" w:hanging="360"/>
      </w:pPr>
      <w:rPr>
        <w:rFonts w:hint="default" w:ascii="Courier New" w:hAnsi="Courier New"/>
      </w:rPr>
    </w:lvl>
    <w:lvl w:ilvl="5" w:tplc="0E9A7F1C">
      <w:start w:val="1"/>
      <w:numFmt w:val="bullet"/>
      <w:lvlText w:val=""/>
      <w:lvlJc w:val="left"/>
      <w:pPr>
        <w:ind w:left="4320" w:hanging="360"/>
      </w:pPr>
      <w:rPr>
        <w:rFonts w:hint="default" w:ascii="Wingdings" w:hAnsi="Wingdings"/>
      </w:rPr>
    </w:lvl>
    <w:lvl w:ilvl="6" w:tplc="BA14310C">
      <w:start w:val="1"/>
      <w:numFmt w:val="bullet"/>
      <w:lvlText w:val=""/>
      <w:lvlJc w:val="left"/>
      <w:pPr>
        <w:ind w:left="5040" w:hanging="360"/>
      </w:pPr>
      <w:rPr>
        <w:rFonts w:hint="default" w:ascii="Symbol" w:hAnsi="Symbol"/>
      </w:rPr>
    </w:lvl>
    <w:lvl w:ilvl="7" w:tplc="E6480F96">
      <w:start w:val="1"/>
      <w:numFmt w:val="bullet"/>
      <w:lvlText w:val="o"/>
      <w:lvlJc w:val="left"/>
      <w:pPr>
        <w:ind w:left="5760" w:hanging="360"/>
      </w:pPr>
      <w:rPr>
        <w:rFonts w:hint="default" w:ascii="Courier New" w:hAnsi="Courier New"/>
      </w:rPr>
    </w:lvl>
    <w:lvl w:ilvl="8" w:tplc="3C3C3DD0">
      <w:start w:val="1"/>
      <w:numFmt w:val="bullet"/>
      <w:lvlText w:val=""/>
      <w:lvlJc w:val="left"/>
      <w:pPr>
        <w:ind w:left="6480" w:hanging="360"/>
      </w:pPr>
      <w:rPr>
        <w:rFonts w:hint="default" w:ascii="Wingdings" w:hAnsi="Wingdings"/>
      </w:rPr>
    </w:lvl>
  </w:abstractNum>
  <w:abstractNum w:abstractNumId="14" w15:restartNumberingAfterBreak="0">
    <w:nsid w:val="2FD54499"/>
    <w:multiLevelType w:val="hybridMultilevel"/>
    <w:tmpl w:val="D02CA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2F51ACE"/>
    <w:multiLevelType w:val="hybridMultilevel"/>
    <w:tmpl w:val="ABAC92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B770E6C"/>
    <w:multiLevelType w:val="hybridMultilevel"/>
    <w:tmpl w:val="0832D1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0239FC"/>
    <w:multiLevelType w:val="multilevel"/>
    <w:tmpl w:val="DDB64F8A"/>
    <w:lvl w:ilvl="0">
      <w:start w:val="1"/>
      <w:numFmt w:val="bullet"/>
      <w:lvlText w:val=""/>
      <w:lvlJc w:val="left"/>
      <w:pPr>
        <w:ind w:left="360" w:hanging="360"/>
      </w:pPr>
      <w:rPr>
        <w:rFonts w:hint="default" w:ascii="Symbol" w:hAnsi="Symbol"/>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43B962DE"/>
    <w:multiLevelType w:val="hybridMultilevel"/>
    <w:tmpl w:val="BE265298"/>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9" w15:restartNumberingAfterBreak="0">
    <w:nsid w:val="460A2469"/>
    <w:multiLevelType w:val="multilevel"/>
    <w:tmpl w:val="AB5096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3E24FA"/>
    <w:multiLevelType w:val="hybridMultilevel"/>
    <w:tmpl w:val="00F8A568"/>
    <w:lvl w:ilvl="0" w:tplc="082E38A0">
      <w:start w:val="1"/>
      <w:numFmt w:val="bullet"/>
      <w:lvlText w:val=""/>
      <w:lvlJc w:val="left"/>
      <w:pPr>
        <w:ind w:left="1080" w:hanging="360"/>
      </w:pPr>
      <w:rPr>
        <w:rFonts w:hint="default" w:ascii="Symbol" w:hAnsi="Symbol"/>
      </w:rPr>
    </w:lvl>
    <w:lvl w:ilvl="1" w:tplc="C5EA5080">
      <w:start w:val="1"/>
      <w:numFmt w:val="bullet"/>
      <w:lvlText w:val="o"/>
      <w:lvlJc w:val="left"/>
      <w:pPr>
        <w:ind w:left="1800" w:hanging="360"/>
      </w:pPr>
      <w:rPr>
        <w:rFonts w:hint="default" w:ascii="Courier New" w:hAnsi="Courier New"/>
      </w:rPr>
    </w:lvl>
    <w:lvl w:ilvl="2" w:tplc="C6BA4AD4">
      <w:start w:val="1"/>
      <w:numFmt w:val="bullet"/>
      <w:lvlText w:val=""/>
      <w:lvlJc w:val="left"/>
      <w:pPr>
        <w:ind w:left="2520" w:hanging="360"/>
      </w:pPr>
      <w:rPr>
        <w:rFonts w:hint="default" w:ascii="Wingdings" w:hAnsi="Wingdings"/>
      </w:rPr>
    </w:lvl>
    <w:lvl w:ilvl="3" w:tplc="14B00032">
      <w:start w:val="1"/>
      <w:numFmt w:val="bullet"/>
      <w:lvlText w:val=""/>
      <w:lvlJc w:val="left"/>
      <w:pPr>
        <w:ind w:left="3240" w:hanging="360"/>
      </w:pPr>
      <w:rPr>
        <w:rFonts w:hint="default" w:ascii="Symbol" w:hAnsi="Symbol"/>
      </w:rPr>
    </w:lvl>
    <w:lvl w:ilvl="4" w:tplc="F75E8164">
      <w:start w:val="1"/>
      <w:numFmt w:val="bullet"/>
      <w:lvlText w:val="o"/>
      <w:lvlJc w:val="left"/>
      <w:pPr>
        <w:ind w:left="3960" w:hanging="360"/>
      </w:pPr>
      <w:rPr>
        <w:rFonts w:hint="default" w:ascii="Courier New" w:hAnsi="Courier New"/>
      </w:rPr>
    </w:lvl>
    <w:lvl w:ilvl="5" w:tplc="68EA3110">
      <w:start w:val="1"/>
      <w:numFmt w:val="bullet"/>
      <w:lvlText w:val=""/>
      <w:lvlJc w:val="left"/>
      <w:pPr>
        <w:ind w:left="4680" w:hanging="360"/>
      </w:pPr>
      <w:rPr>
        <w:rFonts w:hint="default" w:ascii="Wingdings" w:hAnsi="Wingdings"/>
      </w:rPr>
    </w:lvl>
    <w:lvl w:ilvl="6" w:tplc="B95C816E">
      <w:start w:val="1"/>
      <w:numFmt w:val="bullet"/>
      <w:lvlText w:val=""/>
      <w:lvlJc w:val="left"/>
      <w:pPr>
        <w:ind w:left="5400" w:hanging="360"/>
      </w:pPr>
      <w:rPr>
        <w:rFonts w:hint="default" w:ascii="Symbol" w:hAnsi="Symbol"/>
      </w:rPr>
    </w:lvl>
    <w:lvl w:ilvl="7" w:tplc="CD1EAC1C">
      <w:start w:val="1"/>
      <w:numFmt w:val="bullet"/>
      <w:lvlText w:val="o"/>
      <w:lvlJc w:val="left"/>
      <w:pPr>
        <w:ind w:left="6120" w:hanging="360"/>
      </w:pPr>
      <w:rPr>
        <w:rFonts w:hint="default" w:ascii="Courier New" w:hAnsi="Courier New"/>
      </w:rPr>
    </w:lvl>
    <w:lvl w:ilvl="8" w:tplc="5322C072">
      <w:start w:val="1"/>
      <w:numFmt w:val="bullet"/>
      <w:lvlText w:val=""/>
      <w:lvlJc w:val="left"/>
      <w:pPr>
        <w:ind w:left="6840" w:hanging="360"/>
      </w:pPr>
      <w:rPr>
        <w:rFonts w:hint="default" w:ascii="Wingdings" w:hAnsi="Wingdings"/>
      </w:rPr>
    </w:lvl>
  </w:abstractNum>
  <w:abstractNum w:abstractNumId="21" w15:restartNumberingAfterBreak="0">
    <w:nsid w:val="472A53E3"/>
    <w:multiLevelType w:val="hybridMultilevel"/>
    <w:tmpl w:val="0032DB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9BE4868"/>
    <w:multiLevelType w:val="hybridMultilevel"/>
    <w:tmpl w:val="1C5671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A42105B"/>
    <w:multiLevelType w:val="hybridMultilevel"/>
    <w:tmpl w:val="42FE80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CC614A3"/>
    <w:multiLevelType w:val="multilevel"/>
    <w:tmpl w:val="AB5096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09D6027"/>
    <w:multiLevelType w:val="hybridMultilevel"/>
    <w:tmpl w:val="22E4FC9E"/>
    <w:lvl w:ilvl="0" w:tplc="0C090001">
      <w:start w:val="1"/>
      <w:numFmt w:val="bullet"/>
      <w:lvlText w:val=""/>
      <w:lvlJc w:val="left"/>
      <w:pPr>
        <w:ind w:left="416" w:hanging="360"/>
      </w:pPr>
      <w:rPr>
        <w:rFonts w:hint="default" w:ascii="Symbol" w:hAnsi="Symbol"/>
      </w:rPr>
    </w:lvl>
    <w:lvl w:ilvl="1" w:tplc="FFFFFFFF" w:tentative="1">
      <w:start w:val="1"/>
      <w:numFmt w:val="bullet"/>
      <w:lvlText w:val="o"/>
      <w:lvlJc w:val="left"/>
      <w:pPr>
        <w:ind w:left="1468" w:hanging="360"/>
      </w:pPr>
      <w:rPr>
        <w:rFonts w:hint="default" w:ascii="Courier New" w:hAnsi="Courier New" w:cs="Courier New"/>
      </w:rPr>
    </w:lvl>
    <w:lvl w:ilvl="2" w:tplc="FFFFFFFF" w:tentative="1">
      <w:start w:val="1"/>
      <w:numFmt w:val="bullet"/>
      <w:lvlText w:val=""/>
      <w:lvlJc w:val="left"/>
      <w:pPr>
        <w:ind w:left="2188" w:hanging="360"/>
      </w:pPr>
      <w:rPr>
        <w:rFonts w:hint="default" w:ascii="Wingdings" w:hAnsi="Wingdings"/>
      </w:rPr>
    </w:lvl>
    <w:lvl w:ilvl="3" w:tplc="FFFFFFFF" w:tentative="1">
      <w:start w:val="1"/>
      <w:numFmt w:val="bullet"/>
      <w:lvlText w:val=""/>
      <w:lvlJc w:val="left"/>
      <w:pPr>
        <w:ind w:left="2908" w:hanging="360"/>
      </w:pPr>
      <w:rPr>
        <w:rFonts w:hint="default" w:ascii="Symbol" w:hAnsi="Symbol"/>
      </w:rPr>
    </w:lvl>
    <w:lvl w:ilvl="4" w:tplc="FFFFFFFF" w:tentative="1">
      <w:start w:val="1"/>
      <w:numFmt w:val="bullet"/>
      <w:lvlText w:val="o"/>
      <w:lvlJc w:val="left"/>
      <w:pPr>
        <w:ind w:left="3628" w:hanging="360"/>
      </w:pPr>
      <w:rPr>
        <w:rFonts w:hint="default" w:ascii="Courier New" w:hAnsi="Courier New" w:cs="Courier New"/>
      </w:rPr>
    </w:lvl>
    <w:lvl w:ilvl="5" w:tplc="FFFFFFFF" w:tentative="1">
      <w:start w:val="1"/>
      <w:numFmt w:val="bullet"/>
      <w:lvlText w:val=""/>
      <w:lvlJc w:val="left"/>
      <w:pPr>
        <w:ind w:left="4348" w:hanging="360"/>
      </w:pPr>
      <w:rPr>
        <w:rFonts w:hint="default" w:ascii="Wingdings" w:hAnsi="Wingdings"/>
      </w:rPr>
    </w:lvl>
    <w:lvl w:ilvl="6" w:tplc="FFFFFFFF" w:tentative="1">
      <w:start w:val="1"/>
      <w:numFmt w:val="bullet"/>
      <w:lvlText w:val=""/>
      <w:lvlJc w:val="left"/>
      <w:pPr>
        <w:ind w:left="5068" w:hanging="360"/>
      </w:pPr>
      <w:rPr>
        <w:rFonts w:hint="default" w:ascii="Symbol" w:hAnsi="Symbol"/>
      </w:rPr>
    </w:lvl>
    <w:lvl w:ilvl="7" w:tplc="FFFFFFFF" w:tentative="1">
      <w:start w:val="1"/>
      <w:numFmt w:val="bullet"/>
      <w:lvlText w:val="o"/>
      <w:lvlJc w:val="left"/>
      <w:pPr>
        <w:ind w:left="5788" w:hanging="360"/>
      </w:pPr>
      <w:rPr>
        <w:rFonts w:hint="default" w:ascii="Courier New" w:hAnsi="Courier New" w:cs="Courier New"/>
      </w:rPr>
    </w:lvl>
    <w:lvl w:ilvl="8" w:tplc="FFFFFFFF" w:tentative="1">
      <w:start w:val="1"/>
      <w:numFmt w:val="bullet"/>
      <w:lvlText w:val=""/>
      <w:lvlJc w:val="left"/>
      <w:pPr>
        <w:ind w:left="6508" w:hanging="360"/>
      </w:pPr>
      <w:rPr>
        <w:rFonts w:hint="default" w:ascii="Wingdings" w:hAnsi="Wingdings"/>
      </w:rPr>
    </w:lvl>
  </w:abstractNum>
  <w:abstractNum w:abstractNumId="26" w15:restartNumberingAfterBreak="0">
    <w:nsid w:val="530F1A7B"/>
    <w:multiLevelType w:val="hybridMultilevel"/>
    <w:tmpl w:val="0B424D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31A52FB"/>
    <w:multiLevelType w:val="hybridMultilevel"/>
    <w:tmpl w:val="5FD4D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3965DF4"/>
    <w:multiLevelType w:val="hybridMultilevel"/>
    <w:tmpl w:val="553670A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6053E1F"/>
    <w:multiLevelType w:val="hybridMultilevel"/>
    <w:tmpl w:val="B978A30C"/>
    <w:lvl w:ilvl="0" w:tplc="0C090001">
      <w:start w:val="1"/>
      <w:numFmt w:val="bullet"/>
      <w:lvlText w:val=""/>
      <w:lvlJc w:val="left"/>
      <w:pPr>
        <w:ind w:left="748" w:hanging="360"/>
      </w:pPr>
      <w:rPr>
        <w:rFonts w:hint="default" w:ascii="Symbol" w:hAnsi="Symbol"/>
      </w:rPr>
    </w:lvl>
    <w:lvl w:ilvl="1" w:tplc="0C090003" w:tentative="1">
      <w:start w:val="1"/>
      <w:numFmt w:val="bullet"/>
      <w:lvlText w:val="o"/>
      <w:lvlJc w:val="left"/>
      <w:pPr>
        <w:ind w:left="1468" w:hanging="360"/>
      </w:pPr>
      <w:rPr>
        <w:rFonts w:hint="default" w:ascii="Courier New" w:hAnsi="Courier New" w:cs="Courier New"/>
      </w:rPr>
    </w:lvl>
    <w:lvl w:ilvl="2" w:tplc="0C090005" w:tentative="1">
      <w:start w:val="1"/>
      <w:numFmt w:val="bullet"/>
      <w:lvlText w:val=""/>
      <w:lvlJc w:val="left"/>
      <w:pPr>
        <w:ind w:left="2188" w:hanging="360"/>
      </w:pPr>
      <w:rPr>
        <w:rFonts w:hint="default" w:ascii="Wingdings" w:hAnsi="Wingdings"/>
      </w:rPr>
    </w:lvl>
    <w:lvl w:ilvl="3" w:tplc="0C090001" w:tentative="1">
      <w:start w:val="1"/>
      <w:numFmt w:val="bullet"/>
      <w:lvlText w:val=""/>
      <w:lvlJc w:val="left"/>
      <w:pPr>
        <w:ind w:left="2908" w:hanging="360"/>
      </w:pPr>
      <w:rPr>
        <w:rFonts w:hint="default" w:ascii="Symbol" w:hAnsi="Symbol"/>
      </w:rPr>
    </w:lvl>
    <w:lvl w:ilvl="4" w:tplc="0C090003" w:tentative="1">
      <w:start w:val="1"/>
      <w:numFmt w:val="bullet"/>
      <w:lvlText w:val="o"/>
      <w:lvlJc w:val="left"/>
      <w:pPr>
        <w:ind w:left="3628" w:hanging="360"/>
      </w:pPr>
      <w:rPr>
        <w:rFonts w:hint="default" w:ascii="Courier New" w:hAnsi="Courier New" w:cs="Courier New"/>
      </w:rPr>
    </w:lvl>
    <w:lvl w:ilvl="5" w:tplc="0C090005" w:tentative="1">
      <w:start w:val="1"/>
      <w:numFmt w:val="bullet"/>
      <w:lvlText w:val=""/>
      <w:lvlJc w:val="left"/>
      <w:pPr>
        <w:ind w:left="4348" w:hanging="360"/>
      </w:pPr>
      <w:rPr>
        <w:rFonts w:hint="default" w:ascii="Wingdings" w:hAnsi="Wingdings"/>
      </w:rPr>
    </w:lvl>
    <w:lvl w:ilvl="6" w:tplc="0C090001" w:tentative="1">
      <w:start w:val="1"/>
      <w:numFmt w:val="bullet"/>
      <w:lvlText w:val=""/>
      <w:lvlJc w:val="left"/>
      <w:pPr>
        <w:ind w:left="5068" w:hanging="360"/>
      </w:pPr>
      <w:rPr>
        <w:rFonts w:hint="default" w:ascii="Symbol" w:hAnsi="Symbol"/>
      </w:rPr>
    </w:lvl>
    <w:lvl w:ilvl="7" w:tplc="0C090003" w:tentative="1">
      <w:start w:val="1"/>
      <w:numFmt w:val="bullet"/>
      <w:lvlText w:val="o"/>
      <w:lvlJc w:val="left"/>
      <w:pPr>
        <w:ind w:left="5788" w:hanging="360"/>
      </w:pPr>
      <w:rPr>
        <w:rFonts w:hint="default" w:ascii="Courier New" w:hAnsi="Courier New" w:cs="Courier New"/>
      </w:rPr>
    </w:lvl>
    <w:lvl w:ilvl="8" w:tplc="0C090005" w:tentative="1">
      <w:start w:val="1"/>
      <w:numFmt w:val="bullet"/>
      <w:lvlText w:val=""/>
      <w:lvlJc w:val="left"/>
      <w:pPr>
        <w:ind w:left="6508" w:hanging="360"/>
      </w:pPr>
      <w:rPr>
        <w:rFonts w:hint="default" w:ascii="Wingdings" w:hAnsi="Wingdings"/>
      </w:rPr>
    </w:lvl>
  </w:abstractNum>
  <w:abstractNum w:abstractNumId="30" w15:restartNumberingAfterBreak="0">
    <w:nsid w:val="57650B4D"/>
    <w:multiLevelType w:val="hybridMultilevel"/>
    <w:tmpl w:val="6BFAEB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85F6AD3"/>
    <w:multiLevelType w:val="hybridMultilevel"/>
    <w:tmpl w:val="D56638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C2B2726"/>
    <w:multiLevelType w:val="hybridMultilevel"/>
    <w:tmpl w:val="461E38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5C5A2D24"/>
    <w:multiLevelType w:val="hybridMultilevel"/>
    <w:tmpl w:val="A3849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6D540E8"/>
    <w:multiLevelType w:val="hybridMultilevel"/>
    <w:tmpl w:val="A7201C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7C00DB3"/>
    <w:multiLevelType w:val="hybridMultilevel"/>
    <w:tmpl w:val="90FA45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B707F4F"/>
    <w:multiLevelType w:val="hybridMultilevel"/>
    <w:tmpl w:val="B6CE9B5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BA44688"/>
    <w:multiLevelType w:val="hybridMultilevel"/>
    <w:tmpl w:val="3C2234BE"/>
    <w:lvl w:ilvl="0" w:tplc="08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707174F1"/>
    <w:multiLevelType w:val="hybridMultilevel"/>
    <w:tmpl w:val="0518D87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9" w15:restartNumberingAfterBreak="0">
    <w:nsid w:val="783D0E3E"/>
    <w:multiLevelType w:val="hybridMultilevel"/>
    <w:tmpl w:val="CEF04380"/>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0" w15:restartNumberingAfterBreak="0">
    <w:nsid w:val="7A084A4C"/>
    <w:multiLevelType w:val="hybridMultilevel"/>
    <w:tmpl w:val="F0F458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7C0F2956"/>
    <w:multiLevelType w:val="hybridMultilevel"/>
    <w:tmpl w:val="0EBA75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DB32180"/>
    <w:multiLevelType w:val="hybridMultilevel"/>
    <w:tmpl w:val="8B1AC5F8"/>
    <w:lvl w:ilvl="0" w:tplc="0C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720" w:hanging="360"/>
      </w:pPr>
      <w:rPr>
        <w:rFonts w:hint="default" w:ascii="Courier New" w:hAnsi="Courier New" w:cs="Courier New"/>
      </w:rPr>
    </w:lvl>
    <w:lvl w:ilvl="2" w:tplc="FFFFFFFF" w:tentative="1">
      <w:start w:val="1"/>
      <w:numFmt w:val="bullet"/>
      <w:lvlText w:val=""/>
      <w:lvlJc w:val="left"/>
      <w:pPr>
        <w:ind w:left="1440" w:hanging="360"/>
      </w:pPr>
      <w:rPr>
        <w:rFonts w:hint="default" w:ascii="Wingdings" w:hAnsi="Wingdings"/>
      </w:rPr>
    </w:lvl>
    <w:lvl w:ilvl="3" w:tplc="FFFFFFFF" w:tentative="1">
      <w:start w:val="1"/>
      <w:numFmt w:val="bullet"/>
      <w:lvlText w:val=""/>
      <w:lvlJc w:val="left"/>
      <w:pPr>
        <w:ind w:left="2160" w:hanging="360"/>
      </w:pPr>
      <w:rPr>
        <w:rFonts w:hint="default" w:ascii="Symbol" w:hAnsi="Symbol"/>
      </w:rPr>
    </w:lvl>
    <w:lvl w:ilvl="4" w:tplc="FFFFFFFF" w:tentative="1">
      <w:start w:val="1"/>
      <w:numFmt w:val="bullet"/>
      <w:lvlText w:val="o"/>
      <w:lvlJc w:val="left"/>
      <w:pPr>
        <w:ind w:left="2880" w:hanging="360"/>
      </w:pPr>
      <w:rPr>
        <w:rFonts w:hint="default" w:ascii="Courier New" w:hAnsi="Courier New" w:cs="Courier New"/>
      </w:rPr>
    </w:lvl>
    <w:lvl w:ilvl="5" w:tplc="FFFFFFFF" w:tentative="1">
      <w:start w:val="1"/>
      <w:numFmt w:val="bullet"/>
      <w:lvlText w:val=""/>
      <w:lvlJc w:val="left"/>
      <w:pPr>
        <w:ind w:left="3600" w:hanging="360"/>
      </w:pPr>
      <w:rPr>
        <w:rFonts w:hint="default" w:ascii="Wingdings" w:hAnsi="Wingdings"/>
      </w:rPr>
    </w:lvl>
    <w:lvl w:ilvl="6" w:tplc="FFFFFFFF" w:tentative="1">
      <w:start w:val="1"/>
      <w:numFmt w:val="bullet"/>
      <w:lvlText w:val=""/>
      <w:lvlJc w:val="left"/>
      <w:pPr>
        <w:ind w:left="4320" w:hanging="360"/>
      </w:pPr>
      <w:rPr>
        <w:rFonts w:hint="default" w:ascii="Symbol" w:hAnsi="Symbol"/>
      </w:rPr>
    </w:lvl>
    <w:lvl w:ilvl="7" w:tplc="FFFFFFFF" w:tentative="1">
      <w:start w:val="1"/>
      <w:numFmt w:val="bullet"/>
      <w:lvlText w:val="o"/>
      <w:lvlJc w:val="left"/>
      <w:pPr>
        <w:ind w:left="5040" w:hanging="360"/>
      </w:pPr>
      <w:rPr>
        <w:rFonts w:hint="default" w:ascii="Courier New" w:hAnsi="Courier New" w:cs="Courier New"/>
      </w:rPr>
    </w:lvl>
    <w:lvl w:ilvl="8" w:tplc="FFFFFFFF" w:tentative="1">
      <w:start w:val="1"/>
      <w:numFmt w:val="bullet"/>
      <w:lvlText w:val=""/>
      <w:lvlJc w:val="left"/>
      <w:pPr>
        <w:ind w:left="5760" w:hanging="360"/>
      </w:pPr>
      <w:rPr>
        <w:rFonts w:hint="default" w:ascii="Wingdings" w:hAnsi="Wingdings"/>
      </w:rPr>
    </w:lvl>
  </w:abstractNum>
  <w:abstractNum w:abstractNumId="43" w15:restartNumberingAfterBreak="0">
    <w:nsid w:val="7E8C166F"/>
    <w:multiLevelType w:val="hybridMultilevel"/>
    <w:tmpl w:val="D2A22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EE26A16"/>
    <w:multiLevelType w:val="multilevel"/>
    <w:tmpl w:val="1F4CECF2"/>
    <w:lvl w:ilvl="0">
      <w:start w:val="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581EDF"/>
    <w:multiLevelType w:val="hybridMultilevel"/>
    <w:tmpl w:val="0BCA997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2128424522">
    <w:abstractNumId w:val="20"/>
  </w:num>
  <w:num w:numId="2" w16cid:durableId="34933953">
    <w:abstractNumId w:val="13"/>
  </w:num>
  <w:num w:numId="3" w16cid:durableId="2085254187">
    <w:abstractNumId w:val="19"/>
  </w:num>
  <w:num w:numId="4" w16cid:durableId="1680156668">
    <w:abstractNumId w:val="24"/>
  </w:num>
  <w:num w:numId="5" w16cid:durableId="31731031">
    <w:abstractNumId w:val="7"/>
  </w:num>
  <w:num w:numId="6" w16cid:durableId="1495800953">
    <w:abstractNumId w:val="43"/>
  </w:num>
  <w:num w:numId="7" w16cid:durableId="1585921282">
    <w:abstractNumId w:val="14"/>
  </w:num>
  <w:num w:numId="8" w16cid:durableId="1496342549">
    <w:abstractNumId w:val="33"/>
  </w:num>
  <w:num w:numId="9" w16cid:durableId="1714421986">
    <w:abstractNumId w:val="5"/>
  </w:num>
  <w:num w:numId="10" w16cid:durableId="872428033">
    <w:abstractNumId w:val="0"/>
  </w:num>
  <w:num w:numId="11" w16cid:durableId="1551529413">
    <w:abstractNumId w:val="29"/>
  </w:num>
  <w:num w:numId="12" w16cid:durableId="1584025123">
    <w:abstractNumId w:val="36"/>
  </w:num>
  <w:num w:numId="13" w16cid:durableId="920141230">
    <w:abstractNumId w:val="17"/>
  </w:num>
  <w:num w:numId="14" w16cid:durableId="440225797">
    <w:abstractNumId w:val="2"/>
  </w:num>
  <w:num w:numId="15" w16cid:durableId="625475893">
    <w:abstractNumId w:val="40"/>
  </w:num>
  <w:num w:numId="16" w16cid:durableId="1326206035">
    <w:abstractNumId w:val="32"/>
  </w:num>
  <w:num w:numId="17" w16cid:durableId="1095588860">
    <w:abstractNumId w:val="6"/>
  </w:num>
  <w:num w:numId="18" w16cid:durableId="1332372241">
    <w:abstractNumId w:val="21"/>
  </w:num>
  <w:num w:numId="19" w16cid:durableId="1409306911">
    <w:abstractNumId w:val="44"/>
  </w:num>
  <w:num w:numId="20" w16cid:durableId="874998211">
    <w:abstractNumId w:val="8"/>
  </w:num>
  <w:num w:numId="21" w16cid:durableId="1613784607">
    <w:abstractNumId w:val="11"/>
  </w:num>
  <w:num w:numId="22" w16cid:durableId="1505785367">
    <w:abstractNumId w:val="10"/>
  </w:num>
  <w:num w:numId="23" w16cid:durableId="689918232">
    <w:abstractNumId w:val="28"/>
  </w:num>
  <w:num w:numId="24" w16cid:durableId="541207753">
    <w:abstractNumId w:val="18"/>
  </w:num>
  <w:num w:numId="25" w16cid:durableId="119766407">
    <w:abstractNumId w:val="39"/>
  </w:num>
  <w:num w:numId="26" w16cid:durableId="1377201344">
    <w:abstractNumId w:val="42"/>
  </w:num>
  <w:num w:numId="27" w16cid:durableId="761756953">
    <w:abstractNumId w:val="45"/>
  </w:num>
  <w:num w:numId="28" w16cid:durableId="1791243763">
    <w:abstractNumId w:val="37"/>
  </w:num>
  <w:num w:numId="29" w16cid:durableId="707147719">
    <w:abstractNumId w:val="4"/>
  </w:num>
  <w:num w:numId="30" w16cid:durableId="833453994">
    <w:abstractNumId w:val="1"/>
  </w:num>
  <w:num w:numId="31" w16cid:durableId="375737382">
    <w:abstractNumId w:val="25"/>
  </w:num>
  <w:num w:numId="32" w16cid:durableId="1506365169">
    <w:abstractNumId w:val="12"/>
  </w:num>
  <w:num w:numId="33" w16cid:durableId="171728654">
    <w:abstractNumId w:val="38"/>
  </w:num>
  <w:num w:numId="34" w16cid:durableId="378745303">
    <w:abstractNumId w:val="16"/>
  </w:num>
  <w:num w:numId="35" w16cid:durableId="697123650">
    <w:abstractNumId w:val="41"/>
  </w:num>
  <w:num w:numId="36" w16cid:durableId="2017343880">
    <w:abstractNumId w:val="34"/>
  </w:num>
  <w:num w:numId="37" w16cid:durableId="109278194">
    <w:abstractNumId w:val="30"/>
  </w:num>
  <w:num w:numId="38" w16cid:durableId="249896630">
    <w:abstractNumId w:val="35"/>
  </w:num>
  <w:num w:numId="39" w16cid:durableId="272979767">
    <w:abstractNumId w:val="9"/>
  </w:num>
  <w:num w:numId="40" w16cid:durableId="1749421753">
    <w:abstractNumId w:val="3"/>
  </w:num>
  <w:num w:numId="41" w16cid:durableId="1212691517">
    <w:abstractNumId w:val="22"/>
  </w:num>
  <w:num w:numId="42" w16cid:durableId="263271505">
    <w:abstractNumId w:val="15"/>
  </w:num>
  <w:num w:numId="43" w16cid:durableId="383868258">
    <w:abstractNumId w:val="26"/>
  </w:num>
  <w:num w:numId="44" w16cid:durableId="367684690">
    <w:abstractNumId w:val="23"/>
  </w:num>
  <w:num w:numId="45" w16cid:durableId="2071004065">
    <w:abstractNumId w:val="31"/>
  </w:num>
  <w:num w:numId="46" w16cid:durableId="105670869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meka Huggins">
    <w15:presenceInfo w15:providerId="AD" w15:userId="S::tameka.huggins@humanability.com.au::aa78a28f-e3a9-4af2-ba96-6ccdbb701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visionView w:markup="0"/>
  <w:trackRevisions w:val="false"/>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CB"/>
    <w:rsid w:val="0000440C"/>
    <w:rsid w:val="000050A4"/>
    <w:rsid w:val="000105CD"/>
    <w:rsid w:val="000122A6"/>
    <w:rsid w:val="00012763"/>
    <w:rsid w:val="00017768"/>
    <w:rsid w:val="00020F56"/>
    <w:rsid w:val="000234B4"/>
    <w:rsid w:val="0002444E"/>
    <w:rsid w:val="00024888"/>
    <w:rsid w:val="00025FD3"/>
    <w:rsid w:val="000336B3"/>
    <w:rsid w:val="0004446B"/>
    <w:rsid w:val="000448BB"/>
    <w:rsid w:val="000457EF"/>
    <w:rsid w:val="00050399"/>
    <w:rsid w:val="00053AD5"/>
    <w:rsid w:val="00064DBE"/>
    <w:rsid w:val="0006584A"/>
    <w:rsid w:val="00071775"/>
    <w:rsid w:val="00073188"/>
    <w:rsid w:val="00073556"/>
    <w:rsid w:val="0007408A"/>
    <w:rsid w:val="00074321"/>
    <w:rsid w:val="00081B7E"/>
    <w:rsid w:val="00093F19"/>
    <w:rsid w:val="00094161"/>
    <w:rsid w:val="00096694"/>
    <w:rsid w:val="000A0635"/>
    <w:rsid w:val="000A32F4"/>
    <w:rsid w:val="000A6FDB"/>
    <w:rsid w:val="000B5AB8"/>
    <w:rsid w:val="000B79A6"/>
    <w:rsid w:val="000C4744"/>
    <w:rsid w:val="000D7DBA"/>
    <w:rsid w:val="000E6060"/>
    <w:rsid w:val="000F13F2"/>
    <w:rsid w:val="000F3A45"/>
    <w:rsid w:val="000F3A48"/>
    <w:rsid w:val="000F480E"/>
    <w:rsid w:val="000F6B64"/>
    <w:rsid w:val="001009C3"/>
    <w:rsid w:val="00103D5A"/>
    <w:rsid w:val="00106B10"/>
    <w:rsid w:val="00107764"/>
    <w:rsid w:val="0011791B"/>
    <w:rsid w:val="001230B7"/>
    <w:rsid w:val="0012408A"/>
    <w:rsid w:val="00125145"/>
    <w:rsid w:val="00127B41"/>
    <w:rsid w:val="0013179F"/>
    <w:rsid w:val="00134310"/>
    <w:rsid w:val="00135B45"/>
    <w:rsid w:val="00136B43"/>
    <w:rsid w:val="00136FDA"/>
    <w:rsid w:val="001425C0"/>
    <w:rsid w:val="00147225"/>
    <w:rsid w:val="00147FD2"/>
    <w:rsid w:val="00154AD7"/>
    <w:rsid w:val="0015703C"/>
    <w:rsid w:val="00180ED4"/>
    <w:rsid w:val="001825C4"/>
    <w:rsid w:val="00185CD0"/>
    <w:rsid w:val="0018600D"/>
    <w:rsid w:val="00187FD8"/>
    <w:rsid w:val="00190889"/>
    <w:rsid w:val="001B17FF"/>
    <w:rsid w:val="001B56A8"/>
    <w:rsid w:val="001C2F81"/>
    <w:rsid w:val="001C4CA1"/>
    <w:rsid w:val="001C749D"/>
    <w:rsid w:val="001C7758"/>
    <w:rsid w:val="001E5858"/>
    <w:rsid w:val="001E6624"/>
    <w:rsid w:val="001E7A05"/>
    <w:rsid w:val="001E7A08"/>
    <w:rsid w:val="001F06A6"/>
    <w:rsid w:val="001F1E7D"/>
    <w:rsid w:val="001F208B"/>
    <w:rsid w:val="001F2395"/>
    <w:rsid w:val="00217DCF"/>
    <w:rsid w:val="002216E2"/>
    <w:rsid w:val="002231F6"/>
    <w:rsid w:val="00226873"/>
    <w:rsid w:val="0023176C"/>
    <w:rsid w:val="00232783"/>
    <w:rsid w:val="00232F1A"/>
    <w:rsid w:val="002360C9"/>
    <w:rsid w:val="0025031C"/>
    <w:rsid w:val="0025148C"/>
    <w:rsid w:val="00252531"/>
    <w:rsid w:val="00254D89"/>
    <w:rsid w:val="00256205"/>
    <w:rsid w:val="00260922"/>
    <w:rsid w:val="00264700"/>
    <w:rsid w:val="00267975"/>
    <w:rsid w:val="002741E3"/>
    <w:rsid w:val="00277E9E"/>
    <w:rsid w:val="00284870"/>
    <w:rsid w:val="00285733"/>
    <w:rsid w:val="00292819"/>
    <w:rsid w:val="0029563D"/>
    <w:rsid w:val="002A2893"/>
    <w:rsid w:val="002A7BDC"/>
    <w:rsid w:val="002B2812"/>
    <w:rsid w:val="002C1458"/>
    <w:rsid w:val="002C688D"/>
    <w:rsid w:val="002E1A83"/>
    <w:rsid w:val="002F0638"/>
    <w:rsid w:val="002F307E"/>
    <w:rsid w:val="002F6D3E"/>
    <w:rsid w:val="002F7E25"/>
    <w:rsid w:val="00303FEA"/>
    <w:rsid w:val="003110F9"/>
    <w:rsid w:val="00315AF0"/>
    <w:rsid w:val="00316D08"/>
    <w:rsid w:val="003226CD"/>
    <w:rsid w:val="0032358F"/>
    <w:rsid w:val="00324EF4"/>
    <w:rsid w:val="003260E9"/>
    <w:rsid w:val="00326C05"/>
    <w:rsid w:val="00327E00"/>
    <w:rsid w:val="0033106B"/>
    <w:rsid w:val="003335A0"/>
    <w:rsid w:val="00336ECB"/>
    <w:rsid w:val="00340B3E"/>
    <w:rsid w:val="0034102E"/>
    <w:rsid w:val="0034134A"/>
    <w:rsid w:val="00344AA2"/>
    <w:rsid w:val="003562EA"/>
    <w:rsid w:val="00361282"/>
    <w:rsid w:val="00366F33"/>
    <w:rsid w:val="00367062"/>
    <w:rsid w:val="00371CA9"/>
    <w:rsid w:val="00377B6B"/>
    <w:rsid w:val="00385612"/>
    <w:rsid w:val="00391957"/>
    <w:rsid w:val="00392348"/>
    <w:rsid w:val="003B1B78"/>
    <w:rsid w:val="003B7142"/>
    <w:rsid w:val="003C44A9"/>
    <w:rsid w:val="003C7477"/>
    <w:rsid w:val="003D173F"/>
    <w:rsid w:val="003D1AC0"/>
    <w:rsid w:val="003D2412"/>
    <w:rsid w:val="003D5356"/>
    <w:rsid w:val="003F203D"/>
    <w:rsid w:val="003F3109"/>
    <w:rsid w:val="004148C6"/>
    <w:rsid w:val="00422B0C"/>
    <w:rsid w:val="00422E92"/>
    <w:rsid w:val="004333DA"/>
    <w:rsid w:val="004351CA"/>
    <w:rsid w:val="004376B7"/>
    <w:rsid w:val="00442170"/>
    <w:rsid w:val="00445275"/>
    <w:rsid w:val="00445525"/>
    <w:rsid w:val="00451AA5"/>
    <w:rsid w:val="00453E3E"/>
    <w:rsid w:val="00456695"/>
    <w:rsid w:val="0046001B"/>
    <w:rsid w:val="00460570"/>
    <w:rsid w:val="00471FAF"/>
    <w:rsid w:val="00475F55"/>
    <w:rsid w:val="004805EE"/>
    <w:rsid w:val="0048218E"/>
    <w:rsid w:val="00486C85"/>
    <w:rsid w:val="00496AB1"/>
    <w:rsid w:val="004A22AB"/>
    <w:rsid w:val="004A4408"/>
    <w:rsid w:val="004A68F8"/>
    <w:rsid w:val="004B6F4F"/>
    <w:rsid w:val="004C534D"/>
    <w:rsid w:val="004C6CED"/>
    <w:rsid w:val="004C6DC7"/>
    <w:rsid w:val="004D1314"/>
    <w:rsid w:val="004D1D0A"/>
    <w:rsid w:val="004D4B28"/>
    <w:rsid w:val="004F07CE"/>
    <w:rsid w:val="004F2E66"/>
    <w:rsid w:val="004F3C8C"/>
    <w:rsid w:val="0050381C"/>
    <w:rsid w:val="005041FB"/>
    <w:rsid w:val="00514E48"/>
    <w:rsid w:val="00516357"/>
    <w:rsid w:val="005168E6"/>
    <w:rsid w:val="005218D9"/>
    <w:rsid w:val="0052209E"/>
    <w:rsid w:val="00525085"/>
    <w:rsid w:val="00525A75"/>
    <w:rsid w:val="00526928"/>
    <w:rsid w:val="00527D32"/>
    <w:rsid w:val="00533447"/>
    <w:rsid w:val="00540713"/>
    <w:rsid w:val="00543F4B"/>
    <w:rsid w:val="00546038"/>
    <w:rsid w:val="00547AC4"/>
    <w:rsid w:val="0055206A"/>
    <w:rsid w:val="005579C0"/>
    <w:rsid w:val="005638ED"/>
    <w:rsid w:val="00570285"/>
    <w:rsid w:val="005727F1"/>
    <w:rsid w:val="0057683D"/>
    <w:rsid w:val="00587A74"/>
    <w:rsid w:val="005909EE"/>
    <w:rsid w:val="00593E3B"/>
    <w:rsid w:val="00597C85"/>
    <w:rsid w:val="005A1DF2"/>
    <w:rsid w:val="005A432D"/>
    <w:rsid w:val="005C323D"/>
    <w:rsid w:val="005D18F0"/>
    <w:rsid w:val="005D1FEF"/>
    <w:rsid w:val="005E3E9A"/>
    <w:rsid w:val="005F0E92"/>
    <w:rsid w:val="005F6CD1"/>
    <w:rsid w:val="0062055C"/>
    <w:rsid w:val="00622EAB"/>
    <w:rsid w:val="00626B39"/>
    <w:rsid w:val="00632AAC"/>
    <w:rsid w:val="00642A15"/>
    <w:rsid w:val="00644037"/>
    <w:rsid w:val="00645D11"/>
    <w:rsid w:val="006554D5"/>
    <w:rsid w:val="006560C2"/>
    <w:rsid w:val="0066386E"/>
    <w:rsid w:val="006701AE"/>
    <w:rsid w:val="00675495"/>
    <w:rsid w:val="006761DA"/>
    <w:rsid w:val="00685752"/>
    <w:rsid w:val="006967C8"/>
    <w:rsid w:val="00697E1F"/>
    <w:rsid w:val="006A3934"/>
    <w:rsid w:val="006A3E29"/>
    <w:rsid w:val="006A7BC5"/>
    <w:rsid w:val="006B3CB2"/>
    <w:rsid w:val="006C7E51"/>
    <w:rsid w:val="006D2B53"/>
    <w:rsid w:val="006D3BD8"/>
    <w:rsid w:val="006D7BAD"/>
    <w:rsid w:val="006E0044"/>
    <w:rsid w:val="006E7753"/>
    <w:rsid w:val="006F6127"/>
    <w:rsid w:val="006F6295"/>
    <w:rsid w:val="006F65F3"/>
    <w:rsid w:val="0070789B"/>
    <w:rsid w:val="00712652"/>
    <w:rsid w:val="00714C48"/>
    <w:rsid w:val="007224CA"/>
    <w:rsid w:val="00727A1F"/>
    <w:rsid w:val="007314F6"/>
    <w:rsid w:val="007342BB"/>
    <w:rsid w:val="00740CFE"/>
    <w:rsid w:val="00744585"/>
    <w:rsid w:val="00751AFC"/>
    <w:rsid w:val="00754129"/>
    <w:rsid w:val="00764151"/>
    <w:rsid w:val="00764EA1"/>
    <w:rsid w:val="00772380"/>
    <w:rsid w:val="007734AB"/>
    <w:rsid w:val="00777874"/>
    <w:rsid w:val="007838FE"/>
    <w:rsid w:val="007843AA"/>
    <w:rsid w:val="007902E2"/>
    <w:rsid w:val="00790F16"/>
    <w:rsid w:val="00794B36"/>
    <w:rsid w:val="007970CB"/>
    <w:rsid w:val="00797996"/>
    <w:rsid w:val="007A4EF1"/>
    <w:rsid w:val="007B25E8"/>
    <w:rsid w:val="007B59D6"/>
    <w:rsid w:val="007C3D7B"/>
    <w:rsid w:val="007C49B4"/>
    <w:rsid w:val="007D0830"/>
    <w:rsid w:val="007D2762"/>
    <w:rsid w:val="007E036E"/>
    <w:rsid w:val="007E09A5"/>
    <w:rsid w:val="007F439E"/>
    <w:rsid w:val="007F5D18"/>
    <w:rsid w:val="00806EF5"/>
    <w:rsid w:val="00807760"/>
    <w:rsid w:val="00827E30"/>
    <w:rsid w:val="00831692"/>
    <w:rsid w:val="00833B6E"/>
    <w:rsid w:val="0084164B"/>
    <w:rsid w:val="00854754"/>
    <w:rsid w:val="008579EC"/>
    <w:rsid w:val="00881FE7"/>
    <w:rsid w:val="0089359E"/>
    <w:rsid w:val="0089361B"/>
    <w:rsid w:val="0089589C"/>
    <w:rsid w:val="008A0C03"/>
    <w:rsid w:val="008A35D0"/>
    <w:rsid w:val="008A384A"/>
    <w:rsid w:val="008A77F2"/>
    <w:rsid w:val="008B1911"/>
    <w:rsid w:val="008B2457"/>
    <w:rsid w:val="008B2521"/>
    <w:rsid w:val="008B3F5D"/>
    <w:rsid w:val="008B4D61"/>
    <w:rsid w:val="008C2963"/>
    <w:rsid w:val="008D32EB"/>
    <w:rsid w:val="008D5299"/>
    <w:rsid w:val="008E0698"/>
    <w:rsid w:val="008E4F0E"/>
    <w:rsid w:val="008E7E1B"/>
    <w:rsid w:val="008F4F1F"/>
    <w:rsid w:val="008F67DF"/>
    <w:rsid w:val="00904AEF"/>
    <w:rsid w:val="00912C06"/>
    <w:rsid w:val="009158DC"/>
    <w:rsid w:val="00924057"/>
    <w:rsid w:val="00924266"/>
    <w:rsid w:val="0092743D"/>
    <w:rsid w:val="00927948"/>
    <w:rsid w:val="00931829"/>
    <w:rsid w:val="0093419F"/>
    <w:rsid w:val="0093679B"/>
    <w:rsid w:val="00944761"/>
    <w:rsid w:val="00944E83"/>
    <w:rsid w:val="0094530B"/>
    <w:rsid w:val="00946276"/>
    <w:rsid w:val="00947B22"/>
    <w:rsid w:val="0095581C"/>
    <w:rsid w:val="009637AB"/>
    <w:rsid w:val="00965548"/>
    <w:rsid w:val="00975C4E"/>
    <w:rsid w:val="00976ABC"/>
    <w:rsid w:val="00976DCF"/>
    <w:rsid w:val="00983216"/>
    <w:rsid w:val="0098496C"/>
    <w:rsid w:val="0099008D"/>
    <w:rsid w:val="0099122E"/>
    <w:rsid w:val="00993B59"/>
    <w:rsid w:val="00993EB9"/>
    <w:rsid w:val="009B2437"/>
    <w:rsid w:val="009B39BA"/>
    <w:rsid w:val="009B7329"/>
    <w:rsid w:val="009C2544"/>
    <w:rsid w:val="009D0AC9"/>
    <w:rsid w:val="009D28CB"/>
    <w:rsid w:val="00A00884"/>
    <w:rsid w:val="00A05487"/>
    <w:rsid w:val="00A14228"/>
    <w:rsid w:val="00A15C1C"/>
    <w:rsid w:val="00A27094"/>
    <w:rsid w:val="00A310D4"/>
    <w:rsid w:val="00A36DB6"/>
    <w:rsid w:val="00A41514"/>
    <w:rsid w:val="00A51B36"/>
    <w:rsid w:val="00A560EE"/>
    <w:rsid w:val="00A60477"/>
    <w:rsid w:val="00A610CB"/>
    <w:rsid w:val="00A61FE7"/>
    <w:rsid w:val="00A62A3C"/>
    <w:rsid w:val="00A71ABB"/>
    <w:rsid w:val="00A75913"/>
    <w:rsid w:val="00A76A52"/>
    <w:rsid w:val="00A81E44"/>
    <w:rsid w:val="00A872A5"/>
    <w:rsid w:val="00A9439B"/>
    <w:rsid w:val="00A96E89"/>
    <w:rsid w:val="00AB35E3"/>
    <w:rsid w:val="00AB3B29"/>
    <w:rsid w:val="00AB48D4"/>
    <w:rsid w:val="00AB4B9F"/>
    <w:rsid w:val="00AC0162"/>
    <w:rsid w:val="00AC3680"/>
    <w:rsid w:val="00AC4F38"/>
    <w:rsid w:val="00AC78AC"/>
    <w:rsid w:val="00AD3096"/>
    <w:rsid w:val="00AD5810"/>
    <w:rsid w:val="00AF08BD"/>
    <w:rsid w:val="00AF661D"/>
    <w:rsid w:val="00AF781F"/>
    <w:rsid w:val="00B00158"/>
    <w:rsid w:val="00B01B3C"/>
    <w:rsid w:val="00B03402"/>
    <w:rsid w:val="00B0424E"/>
    <w:rsid w:val="00B23570"/>
    <w:rsid w:val="00B23FB5"/>
    <w:rsid w:val="00B43F64"/>
    <w:rsid w:val="00B45155"/>
    <w:rsid w:val="00B46DAB"/>
    <w:rsid w:val="00B47FF9"/>
    <w:rsid w:val="00B5084F"/>
    <w:rsid w:val="00B54B5D"/>
    <w:rsid w:val="00B5555D"/>
    <w:rsid w:val="00B57854"/>
    <w:rsid w:val="00B63589"/>
    <w:rsid w:val="00B72729"/>
    <w:rsid w:val="00B7410D"/>
    <w:rsid w:val="00B85EEC"/>
    <w:rsid w:val="00B86DE5"/>
    <w:rsid w:val="00B94EFA"/>
    <w:rsid w:val="00B96DC7"/>
    <w:rsid w:val="00BA4508"/>
    <w:rsid w:val="00BA780E"/>
    <w:rsid w:val="00BA7C26"/>
    <w:rsid w:val="00BB361E"/>
    <w:rsid w:val="00BC0312"/>
    <w:rsid w:val="00BC0DCA"/>
    <w:rsid w:val="00BD22D8"/>
    <w:rsid w:val="00BD53FE"/>
    <w:rsid w:val="00BF292A"/>
    <w:rsid w:val="00C03E26"/>
    <w:rsid w:val="00C14B39"/>
    <w:rsid w:val="00C35904"/>
    <w:rsid w:val="00C36762"/>
    <w:rsid w:val="00C37F4E"/>
    <w:rsid w:val="00C45EC6"/>
    <w:rsid w:val="00C4C941"/>
    <w:rsid w:val="00C557A8"/>
    <w:rsid w:val="00C55DBA"/>
    <w:rsid w:val="00C71997"/>
    <w:rsid w:val="00C7411C"/>
    <w:rsid w:val="00C74E35"/>
    <w:rsid w:val="00C76F42"/>
    <w:rsid w:val="00C77531"/>
    <w:rsid w:val="00C82ED1"/>
    <w:rsid w:val="00C90FDB"/>
    <w:rsid w:val="00CC54B7"/>
    <w:rsid w:val="00CD1320"/>
    <w:rsid w:val="00CD13C3"/>
    <w:rsid w:val="00CD5281"/>
    <w:rsid w:val="00CD6BEC"/>
    <w:rsid w:val="00CE100D"/>
    <w:rsid w:val="00CE227E"/>
    <w:rsid w:val="00CE452A"/>
    <w:rsid w:val="00CE5B91"/>
    <w:rsid w:val="00CE7B38"/>
    <w:rsid w:val="00CF0FB1"/>
    <w:rsid w:val="00CF6C2A"/>
    <w:rsid w:val="00CF74F7"/>
    <w:rsid w:val="00D071AE"/>
    <w:rsid w:val="00D157E7"/>
    <w:rsid w:val="00D21BA2"/>
    <w:rsid w:val="00D309CB"/>
    <w:rsid w:val="00D33FDC"/>
    <w:rsid w:val="00D40AA5"/>
    <w:rsid w:val="00D410E1"/>
    <w:rsid w:val="00D416CD"/>
    <w:rsid w:val="00D446F6"/>
    <w:rsid w:val="00D56208"/>
    <w:rsid w:val="00D5753F"/>
    <w:rsid w:val="00D6663D"/>
    <w:rsid w:val="00D72238"/>
    <w:rsid w:val="00D74D24"/>
    <w:rsid w:val="00D776E8"/>
    <w:rsid w:val="00D96E4C"/>
    <w:rsid w:val="00DA50E8"/>
    <w:rsid w:val="00DA56CB"/>
    <w:rsid w:val="00DB014C"/>
    <w:rsid w:val="00DB3897"/>
    <w:rsid w:val="00DC1FB4"/>
    <w:rsid w:val="00DC4FFB"/>
    <w:rsid w:val="00DC6928"/>
    <w:rsid w:val="00DD0986"/>
    <w:rsid w:val="00DD362B"/>
    <w:rsid w:val="00DD6A68"/>
    <w:rsid w:val="00DD7A18"/>
    <w:rsid w:val="00DD7CD6"/>
    <w:rsid w:val="00DE15FE"/>
    <w:rsid w:val="00DE1B08"/>
    <w:rsid w:val="00DE1F35"/>
    <w:rsid w:val="00DE5A0C"/>
    <w:rsid w:val="00DE6C81"/>
    <w:rsid w:val="00DF0471"/>
    <w:rsid w:val="00DF45AC"/>
    <w:rsid w:val="00DF710F"/>
    <w:rsid w:val="00DF7280"/>
    <w:rsid w:val="00E05E0E"/>
    <w:rsid w:val="00E14684"/>
    <w:rsid w:val="00E23C59"/>
    <w:rsid w:val="00E33703"/>
    <w:rsid w:val="00E35DD5"/>
    <w:rsid w:val="00E45B2D"/>
    <w:rsid w:val="00E530FF"/>
    <w:rsid w:val="00E60C44"/>
    <w:rsid w:val="00E63CF8"/>
    <w:rsid w:val="00E76FFB"/>
    <w:rsid w:val="00E77AF0"/>
    <w:rsid w:val="00E8145A"/>
    <w:rsid w:val="00E87955"/>
    <w:rsid w:val="00EA04FE"/>
    <w:rsid w:val="00EB09D9"/>
    <w:rsid w:val="00EB48CD"/>
    <w:rsid w:val="00EC1C32"/>
    <w:rsid w:val="00EC379D"/>
    <w:rsid w:val="00EC6C74"/>
    <w:rsid w:val="00ED0513"/>
    <w:rsid w:val="00ED4DA8"/>
    <w:rsid w:val="00EE2C2C"/>
    <w:rsid w:val="00EE5093"/>
    <w:rsid w:val="00EE52EC"/>
    <w:rsid w:val="00EE6682"/>
    <w:rsid w:val="00EF35C5"/>
    <w:rsid w:val="00F0184F"/>
    <w:rsid w:val="00F079DB"/>
    <w:rsid w:val="00F07EE9"/>
    <w:rsid w:val="00F1393A"/>
    <w:rsid w:val="00F16371"/>
    <w:rsid w:val="00F177BA"/>
    <w:rsid w:val="00F21000"/>
    <w:rsid w:val="00F3164D"/>
    <w:rsid w:val="00F3478F"/>
    <w:rsid w:val="00F37CAF"/>
    <w:rsid w:val="00F56467"/>
    <w:rsid w:val="00F56F76"/>
    <w:rsid w:val="00F64BF7"/>
    <w:rsid w:val="00F6653D"/>
    <w:rsid w:val="00F80FCB"/>
    <w:rsid w:val="00F810CA"/>
    <w:rsid w:val="00F8267E"/>
    <w:rsid w:val="00F83BEB"/>
    <w:rsid w:val="00F84607"/>
    <w:rsid w:val="00F92622"/>
    <w:rsid w:val="00F95042"/>
    <w:rsid w:val="00FA198F"/>
    <w:rsid w:val="00FB4948"/>
    <w:rsid w:val="00FC522F"/>
    <w:rsid w:val="00FE36C1"/>
    <w:rsid w:val="00FE52DC"/>
    <w:rsid w:val="00FE6D57"/>
    <w:rsid w:val="00FF02FD"/>
    <w:rsid w:val="00FF1830"/>
    <w:rsid w:val="00FF6598"/>
    <w:rsid w:val="00FF780A"/>
    <w:rsid w:val="011EC367"/>
    <w:rsid w:val="08AF98D2"/>
    <w:rsid w:val="0D02FE9A"/>
    <w:rsid w:val="0D5DD379"/>
    <w:rsid w:val="10734AD2"/>
    <w:rsid w:val="1107C9A5"/>
    <w:rsid w:val="113E11E9"/>
    <w:rsid w:val="15A682F4"/>
    <w:rsid w:val="1613E6A9"/>
    <w:rsid w:val="17543371"/>
    <w:rsid w:val="1B1ED8FF"/>
    <w:rsid w:val="1CFD3A39"/>
    <w:rsid w:val="216340AF"/>
    <w:rsid w:val="277AEA39"/>
    <w:rsid w:val="2F02F462"/>
    <w:rsid w:val="2F7DD909"/>
    <w:rsid w:val="3199276D"/>
    <w:rsid w:val="32A0035E"/>
    <w:rsid w:val="3424F5C1"/>
    <w:rsid w:val="353643E0"/>
    <w:rsid w:val="364AF1E5"/>
    <w:rsid w:val="3BA72221"/>
    <w:rsid w:val="3EF6CACF"/>
    <w:rsid w:val="43E5D81F"/>
    <w:rsid w:val="44889C17"/>
    <w:rsid w:val="46B501D3"/>
    <w:rsid w:val="4899B8F0"/>
    <w:rsid w:val="4B2BF1B3"/>
    <w:rsid w:val="4BBD4F0F"/>
    <w:rsid w:val="51781115"/>
    <w:rsid w:val="5191EC0E"/>
    <w:rsid w:val="529FA26B"/>
    <w:rsid w:val="531556B8"/>
    <w:rsid w:val="535A2711"/>
    <w:rsid w:val="53C65D98"/>
    <w:rsid w:val="54D23239"/>
    <w:rsid w:val="57A2C2B9"/>
    <w:rsid w:val="5924A7E9"/>
    <w:rsid w:val="5D2CA869"/>
    <w:rsid w:val="6002E5A5"/>
    <w:rsid w:val="623DE711"/>
    <w:rsid w:val="68928B31"/>
    <w:rsid w:val="6E7D3F85"/>
    <w:rsid w:val="7364446E"/>
    <w:rsid w:val="740CACC6"/>
    <w:rsid w:val="77A86500"/>
    <w:rsid w:val="7862B310"/>
    <w:rsid w:val="78B4CEF4"/>
    <w:rsid w:val="79E8E286"/>
    <w:rsid w:val="7C901577"/>
    <w:rsid w:val="7D243CBE"/>
    <w:rsid w:val="7E2A8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7859"/>
  <w15:chartTrackingRefBased/>
  <w15:docId w15:val="{00A4697F-F3E5-4799-8024-3678C9B1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5612"/>
  </w:style>
  <w:style w:type="paragraph" w:styleId="Heading1">
    <w:name w:val="heading 1"/>
    <w:basedOn w:val="Normal"/>
    <w:next w:val="Normal"/>
    <w:link w:val="Heading1Char"/>
    <w:uiPriority w:val="9"/>
    <w:qFormat/>
    <w:rsid w:val="007970C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1B7E"/>
    <w:pPr>
      <w:keepNext/>
      <w:keepLines/>
      <w:spacing w:before="160" w:after="80"/>
      <w:outlineLvl w:val="1"/>
    </w:pPr>
    <w:rPr>
      <w:rFonts w:asciiTheme="majorHAnsi" w:hAnsiTheme="majorHAnsi" w:eastAsiaTheme="majorEastAsia" w:cstheme="majorBidi"/>
      <w:color w:val="77206D" w:themeColor="accent5" w:themeShade="BF"/>
      <w:sz w:val="32"/>
      <w:szCs w:val="32"/>
    </w:rPr>
  </w:style>
  <w:style w:type="paragraph" w:styleId="Heading3">
    <w:name w:val="heading 3"/>
    <w:basedOn w:val="Normal"/>
    <w:next w:val="Normal"/>
    <w:link w:val="Heading3Char"/>
    <w:uiPriority w:val="9"/>
    <w:semiHidden/>
    <w:unhideWhenUsed/>
    <w:qFormat/>
    <w:rsid w:val="00797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0C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970C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81B7E"/>
    <w:rPr>
      <w:rFonts w:asciiTheme="majorHAnsi" w:hAnsiTheme="majorHAnsi" w:eastAsiaTheme="majorEastAsia" w:cstheme="majorBidi"/>
      <w:color w:val="77206D" w:themeColor="accent5" w:themeShade="BF"/>
      <w:sz w:val="32"/>
      <w:szCs w:val="32"/>
    </w:rPr>
  </w:style>
  <w:style w:type="character" w:styleId="Heading3Char" w:customStyle="1">
    <w:name w:val="Heading 3 Char"/>
    <w:basedOn w:val="DefaultParagraphFont"/>
    <w:link w:val="Heading3"/>
    <w:uiPriority w:val="9"/>
    <w:semiHidden/>
    <w:rsid w:val="007970C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970C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970C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970C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970C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970C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970CB"/>
    <w:rPr>
      <w:rFonts w:eastAsiaTheme="majorEastAsia" w:cstheme="majorBidi"/>
      <w:color w:val="272727" w:themeColor="text1" w:themeTint="D8"/>
    </w:rPr>
  </w:style>
  <w:style w:type="paragraph" w:styleId="Title">
    <w:name w:val="Title"/>
    <w:basedOn w:val="Normal"/>
    <w:next w:val="Normal"/>
    <w:link w:val="TitleChar"/>
    <w:uiPriority w:val="10"/>
    <w:qFormat/>
    <w:rsid w:val="007970C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970C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970C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97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0CB"/>
    <w:pPr>
      <w:spacing w:before="160"/>
      <w:jc w:val="center"/>
    </w:pPr>
    <w:rPr>
      <w:i/>
      <w:iCs/>
      <w:color w:val="404040" w:themeColor="text1" w:themeTint="BF"/>
    </w:rPr>
  </w:style>
  <w:style w:type="character" w:styleId="QuoteChar" w:customStyle="1">
    <w:name w:val="Quote Char"/>
    <w:basedOn w:val="DefaultParagraphFont"/>
    <w:link w:val="Quote"/>
    <w:uiPriority w:val="29"/>
    <w:rsid w:val="007970CB"/>
    <w:rPr>
      <w:i/>
      <w:iCs/>
      <w:color w:val="404040" w:themeColor="text1" w:themeTint="BF"/>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7970CB"/>
    <w:pPr>
      <w:ind w:left="720"/>
      <w:contextualSpacing/>
    </w:pPr>
  </w:style>
  <w:style w:type="character" w:styleId="IntenseEmphasis">
    <w:name w:val="Intense Emphasis"/>
    <w:basedOn w:val="DefaultParagraphFont"/>
    <w:uiPriority w:val="21"/>
    <w:qFormat/>
    <w:rsid w:val="007970CB"/>
    <w:rPr>
      <w:i/>
      <w:iCs/>
      <w:color w:val="0F4761" w:themeColor="accent1" w:themeShade="BF"/>
    </w:rPr>
  </w:style>
  <w:style w:type="paragraph" w:styleId="IntenseQuote">
    <w:name w:val="Intense Quote"/>
    <w:basedOn w:val="Normal"/>
    <w:next w:val="Normal"/>
    <w:link w:val="IntenseQuoteChar"/>
    <w:uiPriority w:val="30"/>
    <w:qFormat/>
    <w:rsid w:val="007970C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970CB"/>
    <w:rPr>
      <w:i/>
      <w:iCs/>
      <w:color w:val="0F4761" w:themeColor="accent1" w:themeShade="BF"/>
    </w:rPr>
  </w:style>
  <w:style w:type="character" w:styleId="IntenseReference">
    <w:name w:val="Intense Reference"/>
    <w:basedOn w:val="DefaultParagraphFont"/>
    <w:uiPriority w:val="32"/>
    <w:qFormat/>
    <w:rsid w:val="007970CB"/>
    <w:rPr>
      <w:b/>
      <w:bCs/>
      <w:smallCaps/>
      <w:color w:val="0F4761" w:themeColor="accent1" w:themeShade="BF"/>
      <w:spacing w:val="5"/>
    </w:rPr>
  </w:style>
  <w:style w:type="paragraph" w:styleId="Header">
    <w:name w:val="header"/>
    <w:basedOn w:val="Normal"/>
    <w:link w:val="HeaderChar"/>
    <w:uiPriority w:val="99"/>
    <w:unhideWhenUsed/>
    <w:rsid w:val="00C76F4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6F42"/>
  </w:style>
  <w:style w:type="paragraph" w:styleId="Footer">
    <w:name w:val="footer"/>
    <w:basedOn w:val="Normal"/>
    <w:link w:val="FooterChar"/>
    <w:uiPriority w:val="99"/>
    <w:unhideWhenUsed/>
    <w:rsid w:val="00C76F4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6F42"/>
  </w:style>
  <w:style w:type="paragraph" w:styleId="TOCHeading">
    <w:name w:val="TOC Heading"/>
    <w:basedOn w:val="Heading1"/>
    <w:next w:val="Normal"/>
    <w:uiPriority w:val="39"/>
    <w:unhideWhenUsed/>
    <w:qFormat/>
    <w:rsid w:val="00A14228"/>
    <w:pPr>
      <w:spacing w:before="480" w:after="0" w:line="276" w:lineRule="auto"/>
      <w:outlineLvl w:val="9"/>
    </w:pPr>
    <w:rPr>
      <w:b/>
      <w:bCs/>
      <w:color w:val="4EA72E" w:themeColor="accent6"/>
      <w:kern w:val="0"/>
      <w:sz w:val="28"/>
      <w:szCs w:val="28"/>
      <w:lang w:val="en-US"/>
      <w14:ligatures w14:val="none"/>
    </w:rPr>
  </w:style>
  <w:style w:type="table" w:styleId="TableGrid">
    <w:name w:val="Table Grid"/>
    <w:basedOn w:val="TableNormal"/>
    <w:uiPriority w:val="39"/>
    <w:rsid w:val="004148C6"/>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3-Accent1">
    <w:name w:val="List Table 3 Accent 1"/>
    <w:basedOn w:val="TableNormal"/>
    <w:uiPriority w:val="48"/>
    <w:rsid w:val="004148C6"/>
    <w:pPr>
      <w:spacing w:after="0" w:line="240" w:lineRule="auto"/>
    </w:pPr>
    <w:rPr>
      <w:sz w:val="24"/>
      <w:szCs w:val="24"/>
    </w:r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 w:type="character" w:styleId="ListParagraphChar" w:customStyle="1">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locked/>
    <w:rsid w:val="004148C6"/>
  </w:style>
  <w:style w:type="paragraph" w:styleId="FootnoteText">
    <w:name w:val="footnote text"/>
    <w:basedOn w:val="Normal"/>
    <w:link w:val="FootnoteTextChar"/>
    <w:uiPriority w:val="99"/>
    <w:semiHidden/>
    <w:unhideWhenUsed/>
    <w:rsid w:val="006B3CB2"/>
    <w:pPr>
      <w:spacing w:after="0"/>
    </w:pPr>
    <w:rPr>
      <w:kern w:val="0"/>
      <w:sz w:val="20"/>
      <w:szCs w:val="20"/>
      <w14:ligatures w14:val="none"/>
    </w:rPr>
  </w:style>
  <w:style w:type="character" w:styleId="FootnoteTextChar" w:customStyle="1">
    <w:name w:val="Footnote Text Char"/>
    <w:basedOn w:val="DefaultParagraphFont"/>
    <w:link w:val="FootnoteText"/>
    <w:uiPriority w:val="99"/>
    <w:semiHidden/>
    <w:rsid w:val="006B3CB2"/>
    <w:rPr>
      <w:kern w:val="0"/>
      <w:sz w:val="20"/>
      <w:szCs w:val="20"/>
      <w14:ligatures w14:val="none"/>
    </w:rPr>
  </w:style>
  <w:style w:type="character" w:styleId="FootnoteReference">
    <w:name w:val="footnote reference"/>
    <w:basedOn w:val="DefaultParagraphFont"/>
    <w:uiPriority w:val="99"/>
    <w:semiHidden/>
    <w:unhideWhenUsed/>
    <w:rsid w:val="006B3CB2"/>
    <w:rPr>
      <w:vertAlign w:val="superscript"/>
    </w:rPr>
  </w:style>
  <w:style w:type="character" w:styleId="Hyperlink">
    <w:name w:val="Hyperlink"/>
    <w:basedOn w:val="DefaultParagraphFont"/>
    <w:uiPriority w:val="99"/>
    <w:unhideWhenUsed/>
    <w:qFormat/>
    <w:rsid w:val="006B3CB2"/>
    <w:rPr>
      <w:color w:val="404246"/>
      <w:u w:val="single"/>
    </w:rPr>
  </w:style>
  <w:style w:type="character" w:styleId="normaltextrun" w:customStyle="1">
    <w:name w:val="normaltextrun"/>
    <w:basedOn w:val="DefaultParagraphFont"/>
    <w:rsid w:val="00777874"/>
  </w:style>
  <w:style w:type="character" w:styleId="eop" w:customStyle="1">
    <w:name w:val="eop"/>
    <w:basedOn w:val="DefaultParagraphFont"/>
    <w:rsid w:val="00777874"/>
  </w:style>
  <w:style w:type="character" w:styleId="Strong">
    <w:name w:val="Strong"/>
    <w:basedOn w:val="DefaultParagraphFont"/>
    <w:uiPriority w:val="22"/>
    <w:qFormat/>
    <w:rsid w:val="00E63CF8"/>
    <w:rPr>
      <w:b/>
      <w:bCs/>
    </w:rPr>
  </w:style>
  <w:style w:type="character" w:styleId="FollowedHyperlink">
    <w:name w:val="FollowedHyperlink"/>
    <w:basedOn w:val="DefaultParagraphFont"/>
    <w:uiPriority w:val="99"/>
    <w:semiHidden/>
    <w:unhideWhenUsed/>
    <w:rsid w:val="00E63CF8"/>
    <w:rPr>
      <w:color w:val="96607D" w:themeColor="followedHyperlink"/>
      <w:u w:val="single"/>
    </w:rPr>
  </w:style>
  <w:style w:type="character" w:styleId="SubtleEmphasis">
    <w:name w:val="Subtle Emphasis"/>
    <w:basedOn w:val="DefaultParagraphFont"/>
    <w:rsid w:val="004D1314"/>
    <w:rPr>
      <w:i/>
      <w:iCs/>
      <w:color w:val="404040"/>
    </w:rPr>
  </w:style>
  <w:style w:type="character" w:styleId="NoSpacingChar" w:customStyle="1">
    <w:name w:val="No Spacing Char"/>
    <w:basedOn w:val="DefaultParagraphFont"/>
    <w:rsid w:val="007B25E8"/>
    <w:rPr>
      <w:rFonts w:ascii="Calibri" w:hAnsi="Calibri" w:eastAsia="Times New Roman" w:cs="Times New Roman"/>
      <w:lang w:val="en-US"/>
    </w:rPr>
  </w:style>
  <w:style w:type="paragraph" w:styleId="Revision">
    <w:name w:val="Revision"/>
    <w:hidden/>
    <w:uiPriority w:val="99"/>
    <w:semiHidden/>
    <w:rsid w:val="00514E48"/>
    <w:pPr>
      <w:spacing w:after="0" w:line="240" w:lineRule="auto"/>
    </w:pPr>
  </w:style>
  <w:style w:type="character" w:styleId="CommentReference">
    <w:name w:val="annotation reference"/>
    <w:basedOn w:val="DefaultParagraphFont"/>
    <w:uiPriority w:val="99"/>
    <w:semiHidden/>
    <w:unhideWhenUsed/>
    <w:rsid w:val="00CD1320"/>
    <w:rPr>
      <w:sz w:val="16"/>
      <w:szCs w:val="16"/>
    </w:rPr>
  </w:style>
  <w:style w:type="paragraph" w:styleId="CommentText">
    <w:name w:val="annotation text"/>
    <w:basedOn w:val="Normal"/>
    <w:link w:val="CommentTextChar"/>
    <w:uiPriority w:val="99"/>
    <w:semiHidden/>
    <w:unhideWhenUsed/>
    <w:rsid w:val="00CD1320"/>
    <w:pPr>
      <w:spacing w:line="240" w:lineRule="auto"/>
    </w:pPr>
    <w:rPr>
      <w:sz w:val="20"/>
      <w:szCs w:val="20"/>
    </w:rPr>
  </w:style>
  <w:style w:type="character" w:styleId="CommentTextChar" w:customStyle="1">
    <w:name w:val="Comment Text Char"/>
    <w:basedOn w:val="DefaultParagraphFont"/>
    <w:link w:val="CommentText"/>
    <w:uiPriority w:val="99"/>
    <w:semiHidden/>
    <w:rsid w:val="00CD1320"/>
    <w:rPr>
      <w:sz w:val="20"/>
      <w:szCs w:val="20"/>
    </w:rPr>
  </w:style>
  <w:style w:type="paragraph" w:styleId="CommentSubject">
    <w:name w:val="annotation subject"/>
    <w:basedOn w:val="CommentText"/>
    <w:next w:val="CommentText"/>
    <w:link w:val="CommentSubjectChar"/>
    <w:uiPriority w:val="99"/>
    <w:semiHidden/>
    <w:unhideWhenUsed/>
    <w:rsid w:val="00CD1320"/>
    <w:rPr>
      <w:b/>
      <w:bCs/>
    </w:rPr>
  </w:style>
  <w:style w:type="character" w:styleId="CommentSubjectChar" w:customStyle="1">
    <w:name w:val="Comment Subject Char"/>
    <w:basedOn w:val="CommentTextChar"/>
    <w:link w:val="CommentSubject"/>
    <w:uiPriority w:val="99"/>
    <w:semiHidden/>
    <w:rsid w:val="00CD1320"/>
    <w:rPr>
      <w:b/>
      <w:bCs/>
      <w:sz w:val="20"/>
      <w:szCs w:val="20"/>
    </w:rPr>
  </w:style>
  <w:style w:type="character" w:styleId="UnresolvedMention">
    <w:name w:val="Unresolved Mention"/>
    <w:basedOn w:val="DefaultParagraphFont"/>
    <w:uiPriority w:val="99"/>
    <w:semiHidden/>
    <w:unhideWhenUsed/>
    <w:rsid w:val="00FF02FD"/>
    <w:rPr>
      <w:color w:val="605E5C"/>
      <w:shd w:val="clear" w:color="auto" w:fill="E1DFDD"/>
    </w:rPr>
  </w:style>
  <w:style w:type="paragraph" w:styleId="TOC1">
    <w:name w:val="toc 1"/>
    <w:basedOn w:val="Normal"/>
    <w:next w:val="Normal"/>
    <w:autoRedefine/>
    <w:uiPriority w:val="39"/>
    <w:unhideWhenUsed/>
    <w:rsid w:val="00983216"/>
    <w:pPr>
      <w:spacing w:before="120" w:after="0"/>
    </w:pPr>
    <w:rPr>
      <w:b/>
      <w:bCs/>
      <w:i/>
      <w:iCs/>
      <w:sz w:val="24"/>
      <w:szCs w:val="24"/>
    </w:rPr>
  </w:style>
  <w:style w:type="paragraph" w:styleId="TOC2">
    <w:name w:val="toc 2"/>
    <w:basedOn w:val="Normal"/>
    <w:next w:val="Normal"/>
    <w:autoRedefine/>
    <w:uiPriority w:val="39"/>
    <w:unhideWhenUsed/>
    <w:rsid w:val="00983216"/>
    <w:pPr>
      <w:spacing w:before="120" w:after="0"/>
      <w:ind w:left="220"/>
    </w:pPr>
    <w:rPr>
      <w:b/>
      <w:bCs/>
    </w:rPr>
  </w:style>
  <w:style w:type="paragraph" w:styleId="TOC3">
    <w:name w:val="toc 3"/>
    <w:basedOn w:val="Normal"/>
    <w:next w:val="Normal"/>
    <w:autoRedefine/>
    <w:uiPriority w:val="39"/>
    <w:semiHidden/>
    <w:unhideWhenUsed/>
    <w:rsid w:val="00983216"/>
    <w:pPr>
      <w:spacing w:after="0"/>
      <w:ind w:left="440"/>
    </w:pPr>
    <w:rPr>
      <w:sz w:val="20"/>
      <w:szCs w:val="20"/>
    </w:rPr>
  </w:style>
  <w:style w:type="paragraph" w:styleId="TOC4">
    <w:name w:val="toc 4"/>
    <w:basedOn w:val="Normal"/>
    <w:next w:val="Normal"/>
    <w:autoRedefine/>
    <w:uiPriority w:val="39"/>
    <w:semiHidden/>
    <w:unhideWhenUsed/>
    <w:rsid w:val="00983216"/>
    <w:pPr>
      <w:spacing w:after="0"/>
      <w:ind w:left="660"/>
    </w:pPr>
    <w:rPr>
      <w:sz w:val="20"/>
      <w:szCs w:val="20"/>
    </w:rPr>
  </w:style>
  <w:style w:type="paragraph" w:styleId="TOC5">
    <w:name w:val="toc 5"/>
    <w:basedOn w:val="Normal"/>
    <w:next w:val="Normal"/>
    <w:autoRedefine/>
    <w:uiPriority w:val="39"/>
    <w:semiHidden/>
    <w:unhideWhenUsed/>
    <w:rsid w:val="00983216"/>
    <w:pPr>
      <w:spacing w:after="0"/>
      <w:ind w:left="880"/>
    </w:pPr>
    <w:rPr>
      <w:sz w:val="20"/>
      <w:szCs w:val="20"/>
    </w:rPr>
  </w:style>
  <w:style w:type="paragraph" w:styleId="TOC6">
    <w:name w:val="toc 6"/>
    <w:basedOn w:val="Normal"/>
    <w:next w:val="Normal"/>
    <w:autoRedefine/>
    <w:uiPriority w:val="39"/>
    <w:semiHidden/>
    <w:unhideWhenUsed/>
    <w:rsid w:val="00983216"/>
    <w:pPr>
      <w:spacing w:after="0"/>
      <w:ind w:left="1100"/>
    </w:pPr>
    <w:rPr>
      <w:sz w:val="20"/>
      <w:szCs w:val="20"/>
    </w:rPr>
  </w:style>
  <w:style w:type="paragraph" w:styleId="TOC7">
    <w:name w:val="toc 7"/>
    <w:basedOn w:val="Normal"/>
    <w:next w:val="Normal"/>
    <w:autoRedefine/>
    <w:uiPriority w:val="39"/>
    <w:semiHidden/>
    <w:unhideWhenUsed/>
    <w:rsid w:val="00983216"/>
    <w:pPr>
      <w:spacing w:after="0"/>
      <w:ind w:left="1320"/>
    </w:pPr>
    <w:rPr>
      <w:sz w:val="20"/>
      <w:szCs w:val="20"/>
    </w:rPr>
  </w:style>
  <w:style w:type="paragraph" w:styleId="TOC8">
    <w:name w:val="toc 8"/>
    <w:basedOn w:val="Normal"/>
    <w:next w:val="Normal"/>
    <w:autoRedefine/>
    <w:uiPriority w:val="39"/>
    <w:semiHidden/>
    <w:unhideWhenUsed/>
    <w:rsid w:val="00983216"/>
    <w:pPr>
      <w:spacing w:after="0"/>
      <w:ind w:left="1540"/>
    </w:pPr>
    <w:rPr>
      <w:sz w:val="20"/>
      <w:szCs w:val="20"/>
    </w:rPr>
  </w:style>
  <w:style w:type="paragraph" w:styleId="TOC9">
    <w:name w:val="toc 9"/>
    <w:basedOn w:val="Normal"/>
    <w:next w:val="Normal"/>
    <w:autoRedefine/>
    <w:uiPriority w:val="39"/>
    <w:semiHidden/>
    <w:unhideWhenUsed/>
    <w:rsid w:val="00983216"/>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iningproducts@humanability.com.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gs xmlns="4ce52f64-e9f5-4be3-9f8f-7e3c545bd2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GD-CommitteeAgenda" ma:contentTypeID="0x0101009B0578C7A9474146962461A1A1FB05B5003D6D4343CEBE9C42B92EABEA63216657" ma:contentTypeVersion="2" ma:contentTypeDescription="Template Uploaded 23/11/24" ma:contentTypeScope="" ma:versionID="8ef3c52fbceb80fc5da8db8c2101140a">
  <xsd:schema xmlns:xsd="http://www.w3.org/2001/XMLSchema" xmlns:xs="http://www.w3.org/2001/XMLSchema" xmlns:p="http://schemas.microsoft.com/office/2006/metadata/properties" xmlns:ns2="4ce52f64-e9f5-4be3-9f8f-7e3c545bd2b8" targetNamespace="http://schemas.microsoft.com/office/2006/metadata/properties" ma:root="true" ma:fieldsID="ca31284f41b4501a386c9a427c2d8ed0" ns2:_="">
    <xsd:import namespace="4ce52f64-e9f5-4be3-9f8f-7e3c545bd2b8"/>
    <xsd:element name="properties">
      <xsd:complexType>
        <xsd:sequence>
          <xsd:element name="documentManagement">
            <xsd:complexType>
              <xsd:all>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52f64-e9f5-4be3-9f8f-7e3c545bd2b8" elementFormDefault="qualified">
    <xsd:import namespace="http://schemas.microsoft.com/office/2006/documentManagement/types"/>
    <xsd:import namespace="http://schemas.microsoft.com/office/infopath/2007/PartnerControls"/>
    <xsd:element name="Tags" ma:index="8"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Current Qual and Units"/>
                        <xsd:enumeration value="DEWR Correspondence"/>
                        <xsd:enumeration value="Employer One on One Interviews"/>
                        <xsd:enumeration value="Functional Analysis pathway images"/>
                        <xsd:enumeration value="Letters of support"/>
                        <xsd:enumeration value="Meeting Agendas and Minutes"/>
                        <xsd:enumeration value="Optical career pathway graphics"/>
                        <xsd:enumeration value="Optical dispensing workshop"/>
                        <xsd:enumeration value="Project references"/>
                        <xsd:enumeration value="Project setup"/>
                        <xsd:enumeration value="Research"/>
                        <xsd:enumeration value="Stakeholder Feedback"/>
                        <xsd:enumeration value="Technical committee Meeting 21-10-24"/>
                        <xsd:enumeration value="Travel documents"/>
                        <xsd:enumeration value="Remittance advic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9075D-25D6-F241-9A48-7AD8D6C9ABDF}">
  <ds:schemaRefs>
    <ds:schemaRef ds:uri="http://schemas.openxmlformats.org/officeDocument/2006/bibliography"/>
  </ds:schemaRefs>
</ds:datastoreItem>
</file>

<file path=customXml/itemProps2.xml><?xml version="1.0" encoding="utf-8"?>
<ds:datastoreItem xmlns:ds="http://schemas.openxmlformats.org/officeDocument/2006/customXml" ds:itemID="{5DA820A1-D16F-4B0A-AE7E-BF9128172B14}">
  <ds:schemaRefs>
    <ds:schemaRef ds:uri="http://schemas.microsoft.com/office/2006/metadata/properties"/>
    <ds:schemaRef ds:uri="http://schemas.microsoft.com/office/infopath/2007/PartnerControls"/>
    <ds:schemaRef ds:uri="156c92cd-5fa2-4106-a892-0fa67ee854ee"/>
    <ds:schemaRef ds:uri="e0db5e3d-66c3-418c-8328-3b765ef6a383"/>
  </ds:schemaRefs>
</ds:datastoreItem>
</file>

<file path=customXml/itemProps3.xml><?xml version="1.0" encoding="utf-8"?>
<ds:datastoreItem xmlns:ds="http://schemas.openxmlformats.org/officeDocument/2006/customXml" ds:itemID="{5F2524BD-FC20-430A-A4DE-E6F4C7A12BE9}">
  <ds:schemaRefs>
    <ds:schemaRef ds:uri="http://schemas.microsoft.com/sharepoint/v3/contenttype/forms"/>
  </ds:schemaRefs>
</ds:datastoreItem>
</file>

<file path=customXml/itemProps4.xml><?xml version="1.0" encoding="utf-8"?>
<ds:datastoreItem xmlns:ds="http://schemas.openxmlformats.org/officeDocument/2006/customXml" ds:itemID="{E16D967D-D3B9-43DF-9401-3FDB2A9DF8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Beige Pureau</dc:creator>
  <cp:keywords/>
  <dc:description/>
  <cp:lastModifiedBy>Jasmeet Kaur</cp:lastModifiedBy>
  <cp:revision>18</cp:revision>
  <cp:lastPrinted>2024-09-20T20:35:00Z</cp:lastPrinted>
  <dcterms:created xsi:type="dcterms:W3CDTF">2024-09-20T20:35:00Z</dcterms:created>
  <dcterms:modified xsi:type="dcterms:W3CDTF">2025-05-20T01:00:57Z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0x0101009B0578C7A9474146962461A1A1FB05B5003D6D4343CEBE9C42B92EABEA63216657</vt:lpwstr>
  </property>
  <property fmtid="{D5CDD505-2E9C-101B-9397-08002B2CF9AE}" pid="3" name="MediaServiceImageTags">
    <vt:lpwstr/>
  </property>
  <property fmtid="{D5CDD505-2E9C-101B-9397-08002B2CF9AE}" pid="4" name="Order">
    <vt:r8>1317300</vt:r8>
  </property>
  <property fmtid="{D5CDD505-2E9C-101B-9397-08002B2CF9AE}" pid="5" name="xd_Signature">
    <vt:bool>false</vt:bool>
  </property>
  <property fmtid="{D5CDD505-2E9C-101B-9397-08002B2CF9AE}" pid="6" name="xd_ProgID">
    <vt:lpwstr/>
  </property>
  <property fmtid="{D5CDD505-2E9C-101B-9397-08002B2CF9AE}" pid="7" name="Status">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Notes">
    <vt:lpwstr>DEWR approved15/8</vt:lpwstr>
  </property>
</Properties>
</file>